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39A4" w14:textId="0FBC770A" w:rsidR="00A51433" w:rsidRPr="00DA3304" w:rsidRDefault="00A51433" w:rsidP="00691DB5">
      <w:pPr>
        <w:rPr>
          <w:rFonts w:ascii="Arial" w:hAnsi="Arial" w:cs="Arial"/>
          <w:b/>
          <w:bCs/>
        </w:rPr>
      </w:pPr>
      <w:r w:rsidRPr="00DA3304">
        <w:rPr>
          <w:rFonts w:ascii="Arial" w:hAnsi="Arial" w:cs="Arial"/>
          <w:b/>
          <w:bCs/>
        </w:rPr>
        <w:t>High speed DNA data storage via combinatorial assembly</w:t>
      </w:r>
    </w:p>
    <w:p w14:paraId="4C2F699D" w14:textId="51F3819A" w:rsidR="00DA3304" w:rsidRDefault="00DA3304" w:rsidP="00691DB5">
      <w:pPr>
        <w:rPr>
          <w:rFonts w:ascii="Arial" w:hAnsi="Arial" w:cs="Arial"/>
        </w:rPr>
      </w:pPr>
    </w:p>
    <w:p w14:paraId="2ECC6483" w14:textId="77777777" w:rsidR="00335B58" w:rsidRPr="00335B58" w:rsidRDefault="00335B58" w:rsidP="00335B58">
      <w:pPr>
        <w:rPr>
          <w:rFonts w:ascii="Arial" w:hAnsi="Arial" w:cs="Arial"/>
        </w:rPr>
      </w:pPr>
      <w:r w:rsidRPr="00335B58">
        <w:rPr>
          <w:rFonts w:ascii="Arial" w:hAnsi="Arial" w:cs="Arial"/>
        </w:rPr>
        <w:t>Nathaniel Roquet</w:t>
      </w:r>
      <w:r w:rsidRPr="00335B58">
        <w:rPr>
          <w:rFonts w:ascii="Arial" w:hAnsi="Arial" w:cs="Arial"/>
          <w:vertAlign w:val="superscript"/>
        </w:rPr>
        <w:t>1,2</w:t>
      </w:r>
      <w:r w:rsidRPr="00335B58">
        <w:rPr>
          <w:rFonts w:ascii="Arial" w:hAnsi="Arial" w:cs="Arial"/>
        </w:rPr>
        <w:t>, Swapnil P Bhatia</w:t>
      </w:r>
      <w:r w:rsidRPr="00335B58">
        <w:rPr>
          <w:rFonts w:ascii="Arial" w:hAnsi="Arial" w:cs="Arial"/>
          <w:vertAlign w:val="superscript"/>
        </w:rPr>
        <w:t>1</w:t>
      </w:r>
      <w:r w:rsidRPr="00335B58">
        <w:rPr>
          <w:rFonts w:ascii="Arial" w:hAnsi="Arial" w:cs="Arial"/>
        </w:rPr>
        <w:t>, Sarah A Flickinger</w:t>
      </w:r>
      <w:r w:rsidRPr="00335B58">
        <w:rPr>
          <w:rFonts w:ascii="Arial" w:hAnsi="Arial" w:cs="Arial"/>
          <w:vertAlign w:val="superscript"/>
        </w:rPr>
        <w:t>1</w:t>
      </w:r>
      <w:r w:rsidRPr="00335B58">
        <w:rPr>
          <w:rFonts w:ascii="Arial" w:hAnsi="Arial" w:cs="Arial"/>
        </w:rPr>
        <w:t>, Sean Mihm</w:t>
      </w:r>
      <w:r w:rsidRPr="00335B58">
        <w:rPr>
          <w:rFonts w:ascii="Arial" w:hAnsi="Arial" w:cs="Arial"/>
          <w:vertAlign w:val="superscript"/>
        </w:rPr>
        <w:t>1</w:t>
      </w:r>
      <w:r w:rsidRPr="00335B58">
        <w:rPr>
          <w:rFonts w:ascii="Arial" w:hAnsi="Arial" w:cs="Arial"/>
        </w:rPr>
        <w:t>, Michael W Norsworthy</w:t>
      </w:r>
      <w:r w:rsidRPr="00335B58">
        <w:rPr>
          <w:rFonts w:ascii="Arial" w:hAnsi="Arial" w:cs="Arial"/>
          <w:vertAlign w:val="superscript"/>
        </w:rPr>
        <w:t>1</w:t>
      </w:r>
      <w:r w:rsidRPr="00335B58">
        <w:rPr>
          <w:rFonts w:ascii="Arial" w:hAnsi="Arial" w:cs="Arial"/>
        </w:rPr>
        <w:t>, Devin Leake</w:t>
      </w:r>
      <w:r w:rsidRPr="00335B58">
        <w:rPr>
          <w:rFonts w:ascii="Arial" w:hAnsi="Arial" w:cs="Arial"/>
          <w:vertAlign w:val="superscript"/>
        </w:rPr>
        <w:t>1</w:t>
      </w:r>
      <w:r w:rsidRPr="00335B58">
        <w:rPr>
          <w:rFonts w:ascii="Arial" w:hAnsi="Arial" w:cs="Arial"/>
        </w:rPr>
        <w:t>, Hyunjun Park</w:t>
      </w:r>
      <w:r w:rsidRPr="00335B58">
        <w:rPr>
          <w:rFonts w:ascii="Arial" w:hAnsi="Arial" w:cs="Arial"/>
          <w:vertAlign w:val="superscript"/>
        </w:rPr>
        <w:t>1</w:t>
      </w:r>
    </w:p>
    <w:p w14:paraId="7238CCCE" w14:textId="77777777" w:rsidR="00335B58" w:rsidRPr="00335B58" w:rsidRDefault="00335B58" w:rsidP="00335B58">
      <w:pPr>
        <w:rPr>
          <w:rFonts w:ascii="Arial" w:hAnsi="Arial" w:cs="Arial"/>
          <w:b/>
          <w:bCs/>
        </w:rPr>
      </w:pPr>
    </w:p>
    <w:p w14:paraId="4B052624" w14:textId="10B944EA" w:rsidR="00335B58" w:rsidRPr="00335B58" w:rsidRDefault="00335B58" w:rsidP="00335B58">
      <w:pPr>
        <w:rPr>
          <w:rFonts w:ascii="Arial" w:hAnsi="Arial" w:cs="Arial"/>
          <w:sz w:val="21"/>
          <w:szCs w:val="21"/>
        </w:rPr>
      </w:pPr>
      <w:r w:rsidRPr="00335B58">
        <w:rPr>
          <w:rFonts w:ascii="Arial" w:hAnsi="Arial" w:cs="Arial"/>
          <w:sz w:val="21"/>
          <w:szCs w:val="21"/>
          <w:vertAlign w:val="superscript"/>
        </w:rPr>
        <w:t>1</w:t>
      </w:r>
      <w:r w:rsidRPr="00335B58">
        <w:rPr>
          <w:rFonts w:ascii="Arial" w:hAnsi="Arial" w:cs="Arial"/>
          <w:sz w:val="21"/>
          <w:szCs w:val="21"/>
        </w:rPr>
        <w:t>CATALOG, Boston, MA</w:t>
      </w:r>
    </w:p>
    <w:p w14:paraId="1F952186" w14:textId="2E958C91" w:rsidR="00335B58" w:rsidRPr="00335B58" w:rsidRDefault="00335B58" w:rsidP="00335B58">
      <w:pPr>
        <w:rPr>
          <w:rFonts w:ascii="Arial" w:hAnsi="Arial" w:cs="Arial"/>
          <w:sz w:val="21"/>
          <w:szCs w:val="21"/>
        </w:rPr>
      </w:pPr>
      <w:r w:rsidRPr="00335B58">
        <w:rPr>
          <w:rFonts w:ascii="Arial" w:hAnsi="Arial" w:cs="Arial"/>
          <w:sz w:val="21"/>
          <w:szCs w:val="21"/>
          <w:vertAlign w:val="superscript"/>
        </w:rPr>
        <w:t>2</w:t>
      </w:r>
      <w:r w:rsidRPr="00335B58">
        <w:rPr>
          <w:rFonts w:ascii="Arial" w:hAnsi="Arial" w:cs="Arial"/>
          <w:sz w:val="21"/>
          <w:szCs w:val="21"/>
        </w:rPr>
        <w:t>Tessera Therapeutics, Boston, MA</w:t>
      </w:r>
    </w:p>
    <w:p w14:paraId="3B0355E2" w14:textId="6D8D9ABA" w:rsidR="00EA22CF" w:rsidRDefault="00EA22CF" w:rsidP="00691DB5">
      <w:pPr>
        <w:rPr>
          <w:rFonts w:ascii="Arial" w:hAnsi="Arial" w:cs="Arial"/>
        </w:rPr>
      </w:pPr>
    </w:p>
    <w:p w14:paraId="6C75B5BF" w14:textId="77777777" w:rsidR="00335B58" w:rsidRPr="00B110AD" w:rsidRDefault="00335B58" w:rsidP="00691DB5">
      <w:pPr>
        <w:rPr>
          <w:rFonts w:ascii="Arial" w:hAnsi="Arial" w:cs="Arial"/>
        </w:rPr>
      </w:pPr>
    </w:p>
    <w:p w14:paraId="35694BAF" w14:textId="3E1B24D0" w:rsidR="00843C4D" w:rsidRDefault="00EA22CF" w:rsidP="00691DB5">
      <w:pPr>
        <w:rPr>
          <w:rFonts w:ascii="Arial" w:hAnsi="Arial" w:cs="Arial"/>
          <w:b/>
          <w:bCs/>
        </w:rPr>
      </w:pPr>
      <w:r w:rsidRPr="00691DB5">
        <w:rPr>
          <w:rFonts w:ascii="Arial" w:hAnsi="Arial" w:cs="Arial"/>
          <w:b/>
          <w:bCs/>
        </w:rPr>
        <w:t>Abstract</w:t>
      </w:r>
    </w:p>
    <w:p w14:paraId="3260252B" w14:textId="77777777" w:rsidR="0080198A" w:rsidRPr="00691DB5" w:rsidRDefault="0080198A" w:rsidP="00691DB5">
      <w:pPr>
        <w:rPr>
          <w:rFonts w:ascii="Arial" w:hAnsi="Arial" w:cs="Arial"/>
          <w:b/>
          <w:bCs/>
        </w:rPr>
      </w:pPr>
    </w:p>
    <w:p w14:paraId="20A0E800" w14:textId="478E5094" w:rsidR="00EA22CF" w:rsidRPr="00B110AD" w:rsidRDefault="6F678345" w:rsidP="00691DB5">
      <w:pPr>
        <w:rPr>
          <w:rFonts w:ascii="Arial" w:hAnsi="Arial" w:cs="Arial"/>
        </w:rPr>
      </w:pPr>
      <w:r w:rsidRPr="6F678345">
        <w:rPr>
          <w:rFonts w:ascii="Arial" w:hAnsi="Arial" w:cs="Arial"/>
        </w:rPr>
        <w:t xml:space="preserve">Persistent data storage is the basis of all modern information systems. The long-term value and volume of data are growing at an accelerating rate and pushing extant storage systems to their limits. DNA offers exciting potential as a storage medium, but no practical scheme has been proposed to date that can scale beyond </w:t>
      </w:r>
      <w:proofErr w:type="gramStart"/>
      <w:r w:rsidRPr="6F678345">
        <w:rPr>
          <w:rFonts w:ascii="Arial" w:hAnsi="Arial" w:cs="Arial"/>
        </w:rPr>
        <w:t>narrow-band</w:t>
      </w:r>
      <w:proofErr w:type="gramEnd"/>
      <w:r w:rsidRPr="6F678345">
        <w:rPr>
          <w:rFonts w:ascii="Arial" w:hAnsi="Arial" w:cs="Arial"/>
        </w:rPr>
        <w:t xml:space="preserve"> write rates. Here, we demonstrate a combinatorial DNA data encoding scheme capable of megabits per second write speeds. The system relies on rapid, combinatorial assembly of multiple smaller DNA parts that are dispensed through inkjet printing. To demonstrate this approach, we wrote approximately 25 kB of information into DNA using our system and read the information back out with commercially available nanopore sequencing. Moreover, we demonstrate the ability to replicate and selectively access the information while it is in DNA</w:t>
      </w:r>
      <w:r w:rsidR="00E97AED">
        <w:rPr>
          <w:rFonts w:ascii="Arial" w:hAnsi="Arial" w:cs="Arial"/>
        </w:rPr>
        <w:t>,</w:t>
      </w:r>
      <w:r w:rsidRPr="6F678345">
        <w:rPr>
          <w:rFonts w:ascii="Arial" w:hAnsi="Arial" w:cs="Arial"/>
        </w:rPr>
        <w:t xml:space="preserve"> opening up the possibility of more sophisticated DNA computation.</w:t>
      </w:r>
    </w:p>
    <w:p w14:paraId="74A85467" w14:textId="425332E3" w:rsidR="0086147F" w:rsidRDefault="0086147F" w:rsidP="00691DB5">
      <w:pPr>
        <w:rPr>
          <w:rFonts w:ascii="Arial" w:hAnsi="Arial" w:cs="Arial"/>
          <w:b/>
          <w:bCs/>
          <w:u w:val="single"/>
        </w:rPr>
      </w:pPr>
    </w:p>
    <w:p w14:paraId="0CD40D9E" w14:textId="77777777" w:rsidR="0080198A" w:rsidRPr="007E1102" w:rsidRDefault="0080198A" w:rsidP="00691DB5">
      <w:pPr>
        <w:rPr>
          <w:rFonts w:ascii="Arial" w:hAnsi="Arial" w:cs="Arial"/>
          <w:b/>
          <w:bCs/>
          <w:u w:val="single"/>
        </w:rPr>
      </w:pPr>
    </w:p>
    <w:p w14:paraId="5B38DA50" w14:textId="02B57903" w:rsidR="00C94761" w:rsidRDefault="00C94761" w:rsidP="00691DB5">
      <w:pPr>
        <w:rPr>
          <w:rFonts w:ascii="Arial" w:hAnsi="Arial" w:cs="Arial"/>
          <w:b/>
          <w:bCs/>
        </w:rPr>
      </w:pPr>
      <w:r w:rsidRPr="00691DB5">
        <w:rPr>
          <w:rFonts w:ascii="Arial" w:hAnsi="Arial" w:cs="Arial"/>
          <w:b/>
          <w:bCs/>
        </w:rPr>
        <w:t>Introduction</w:t>
      </w:r>
    </w:p>
    <w:p w14:paraId="06F00DEF" w14:textId="77777777" w:rsidR="0080198A" w:rsidRPr="00691DB5" w:rsidRDefault="0080198A" w:rsidP="00691DB5">
      <w:pPr>
        <w:rPr>
          <w:rFonts w:ascii="Arial" w:hAnsi="Arial" w:cs="Arial"/>
          <w:b/>
          <w:bCs/>
        </w:rPr>
      </w:pPr>
    </w:p>
    <w:p w14:paraId="51938315" w14:textId="2B57B8A6" w:rsidR="001C3726" w:rsidRPr="007E1102" w:rsidRDefault="4786EC06" w:rsidP="39D7240C">
      <w:pPr>
        <w:rPr>
          <w:rFonts w:ascii="Arial" w:hAnsi="Arial" w:cs="Arial"/>
        </w:rPr>
      </w:pPr>
      <w:r w:rsidRPr="4786EC06">
        <w:rPr>
          <w:rFonts w:ascii="Arial" w:hAnsi="Arial" w:cs="Arial"/>
        </w:rPr>
        <w:t>In Nature, DNA is the medium selected for the storage of genetic information. DNA is a promising medium for archival data because of its superior storage density and longevity</w:t>
      </w:r>
      <w:r w:rsidR="00A76AA2">
        <w:rPr>
          <w:rFonts w:ascii="Arial" w:hAnsi="Arial" w:cs="Arial"/>
        </w:rPr>
        <w:t>.</w:t>
      </w:r>
      <w:r w:rsidR="004B6582">
        <w:rPr>
          <w:rFonts w:ascii="Arial" w:hAnsi="Arial" w:cs="Arial"/>
        </w:rPr>
        <w:fldChar w:fldCharType="begin" w:fldLock="1"/>
      </w:r>
      <w:r w:rsidR="00A76AA2">
        <w:rPr>
          <w:rFonts w:ascii="Arial" w:hAnsi="Arial" w:cs="Arial"/>
        </w:rPr>
        <w:instrText>ADDIN CSL_CITATION {"citationItems":[{"id":"ITEM-1","itemData":{"DOI":"10.1038/nmat4594","ISBN":"1476-1122 (Print)\\r1476-1122 (Linking)","ISSN":"14764660","PMID":"27005909","abstract":"Nucleic acid memory has a retention time far exceeding electronic memory. As an alternative storage media, DNA surpasses the information density and energy of operation offered by flash memory.","author":[{"dropping-particle":"","family":"Zhirnov","given":"Victor","non-dropping-particle":"","parse-names":false,"suffix":""},{"dropping-particle":"","family":"Zadegan","given":"Reza M.","non-dropping-particle":"","parse-names":false,"suffix":""},{"dropping-particle":"","family":"Sandhu","given":"Gurtej S.","non-dropping-particle":"","parse-names":false,"suffix":""},{"dropping-particle":"","family":"Church","given":"George M.","non-dropping-particle":"","parse-names":false,"suffix":""},{"dropping-particle":"","family":"Hughes","given":"William L.","non-dropping-particle":"","parse-names":false,"suffix":""}],"container-title":"Nature Materials","id":"ITEM-1","issued":{"date-parts":[["2016"]]},"title":"Nucleic acid memory","type":"article"},"uris":["http://www.mendeley.com/documents/?uuid=6d4cd9fa-0960-33b6-a02a-6c8bd318404d"]},{"id":"ITEM-2","itemData":{"DOI":"10.1101/831883","abstract":"Today, we can read human genomes and store digital data robustly in synthetic DNA. Here we report a strategy to intertwine these two technologies to enable the secure storage of valuable information in synthetic DNA, protected with personalized keys. We show that genetic short tandem repeats (STRs) contain sufficient entropy to generate strong encryption keys, and that only one technology, DNA sequencing, is required to simultaneously read key and data. Using this approach, we experimentally generated 80 bit strong keys from human DNA, and used such a key to encrypt 17kB of digital information stored in synthetic DNA. Finally, the decrypted information was recovered perfectly from a single massively parallel sequencing run.","author":[{"dropping-particle":"","family":"Grass","given":"Robert N","non-dropping-particle":"","parse-names":false,"suffix":""},{"dropping-particle":"","family":"Heckel","given":"Reinhard","non-dropping-particle":"","parse-names":false,"suffix":""},{"dropping-particle":"","family":"Dessimoz","given":"Christophe","non-dropping-particle":"","parse-names":false,"suffix":""},{"dropping-particle":"","family":"Stark","given":"Wendelin J","non-dropping-particle":"","parse-names":false,"suffix":""}],"container-title":"bioRxiv","id":"ITEM-2","issued":{"date-parts":[["2019"]]},"title":"Genomic encryption of digital data stored in synthetic DNA","type":"article"},"uris":["http://www.mendeley.com/documents/?uuid=54fcd5ce-32fa-3012-9580-fca1ee884668"]}],"mendeley":{"formattedCitation":"&lt;sup&gt;1,2&lt;/sup&gt;","plainTextFormattedCitation":"1,2","previouslyFormattedCitation":"&lt;sup&gt;1,2&lt;/sup&gt;"},"properties":{"noteIndex":0},"schema":"https://github.com/citation-style-language/schema/raw/master/csl-citation.json"}</w:instrText>
      </w:r>
      <w:r w:rsidR="004B6582">
        <w:rPr>
          <w:rFonts w:ascii="Arial" w:hAnsi="Arial" w:cs="Arial"/>
        </w:rPr>
        <w:fldChar w:fldCharType="separate"/>
      </w:r>
      <w:r w:rsidR="004B6582" w:rsidRPr="004B6582">
        <w:rPr>
          <w:rFonts w:ascii="Arial" w:hAnsi="Arial" w:cs="Arial"/>
          <w:noProof/>
          <w:vertAlign w:val="superscript"/>
        </w:rPr>
        <w:t>1,2</w:t>
      </w:r>
      <w:r w:rsidR="004B6582">
        <w:rPr>
          <w:rFonts w:ascii="Arial" w:hAnsi="Arial" w:cs="Arial"/>
        </w:rPr>
        <w:fldChar w:fldCharType="end"/>
      </w:r>
      <w:r w:rsidR="00A76AA2">
        <w:rPr>
          <w:rFonts w:ascii="Arial" w:hAnsi="Arial" w:cs="Arial"/>
        </w:rPr>
        <w:t xml:space="preserve"> </w:t>
      </w:r>
      <w:r w:rsidRPr="4786EC06">
        <w:rPr>
          <w:rFonts w:ascii="Arial" w:hAnsi="Arial" w:cs="Arial"/>
        </w:rPr>
        <w:t>It can also be selectively accessed, queried like a database, and even operated on like a parallel computer</w:t>
      </w:r>
      <w:r w:rsidR="00A76AA2">
        <w:rPr>
          <w:rFonts w:ascii="Arial" w:hAnsi="Arial" w:cs="Arial"/>
        </w:rPr>
        <w:t>.</w:t>
      </w:r>
      <w:r w:rsidR="00A76AA2">
        <w:rPr>
          <w:rFonts w:ascii="Arial" w:hAnsi="Arial" w:cs="Arial"/>
        </w:rPr>
        <w:fldChar w:fldCharType="begin" w:fldLock="1"/>
      </w:r>
      <w:r w:rsidR="00221940">
        <w:rPr>
          <w:rFonts w:ascii="Arial" w:hAnsi="Arial" w:cs="Arial"/>
        </w:rPr>
        <w:instrText>ADDIN CSL_CITATION {"citationItems":[{"id":"ITEM-1","itemData":{"DOI":"10.1038/nbt.4079","ISSN":"15461696","PMID":"29457795","abstract":"Synthetic DNA is durable and can encode digital data with high density, making it an attractive medium for data storage. However, recovering stored data on a large-scale currently requires all the DNA in a pool to be sequenced, even if only a subset of the information needs to be extracted. Here, we encode and store 35 distinct files (over 200 MB of data), in more than 13 million DNA oligonucleotides, and show that we can recover each file individually and with no errors, using a random access approach. We design and validate a large library of primers that enable individual recovery of all files stored within the DNA. We also develop an algorithm that greatly reduces the sequencing read coverage required for error-free decoding by maximizing information from all sequence reads. These advances demonstrate a viable, large-scale system for DNA data storage and retrieval.","author":[{"dropping-particle":"","family":"Organick","given":"Lee","non-dropping-particle":"","parse-names":false,"suffix":""},{"dropping-particle":"","family":"Ang","given":"Siena Dumas","non-dropping-particle":"","parse-names":false,"suffix":""},{"dropping-particle":"","family":"Chen","given":"Yuan Jyue","non-dropping-particle":"","parse-names":false,"suffix":""},{"dropping-particle":"","family":"Lopez","given":"Randolph","non-dropping-particle":"","parse-names":false,"suffix":""},{"dropping-particle":"","family":"Yekhanin","given":"Sergey","non-dropping-particle":"","parse-names":false,"suffix":""},{"dropping-particle":"","family":"Makarychev","given":"Konstantin","non-dropping-particle":"","parse-names":false,"suffix":""},{"dropping-particle":"","family":"Racz","given":"Miklos Z.","non-dropping-particle":"","parse-names":false,"suffix":""},{"dropping-particle":"","family":"Kamath","given":"Govinda","non-dropping-particle":"","parse-names":false,"suffix":""},{"dropping-particle":"","family":"Gopalan","given":"Parikshit","non-dropping-particle":"","parse-names":false,"suffix":""},{"dropping-particle":"","family":"Nguyen","given":"Bichlien","non-dropping-particle":"","parse-names":false,"suffix":""},{"dropping-particle":"","family":"Takahashi","given":"Christopher N.","non-dropping-particle":"","parse-names":false,"suffix":""},{"dropping-particle":"","family":"Newman","given":"Sharon","non-dropping-particle":"","parse-names":false,"suffix":""},{"dropping-particle":"","family":"Parker","given":"Hsing Yeh","non-dropping-particle":"","parse-names":false,"suffix":""},{"dropping-particle":"","family":"Rashtchian","given":"Cyrus","non-dropping-particle":"","parse-names":false,"suffix":""},{"dropping-particle":"","family":"Stewart","given":"Kendall","non-dropping-particle":"","parse-names":false,"suffix":""},{"dropping-particle":"","family":"Gupta","given":"Gagan","non-dropping-particle":"","parse-names":false,"suffix":""},{"dropping-particle":"","family":"Carlson","given":"Robert","non-dropping-particle":"","parse-names":false,"suffix":""},{"dropping-particle":"","family":"Mulligan","given":"John","non-dropping-particle":"","parse-names":false,"suffix":""},{"dropping-particle":"","family":"Carmean","given":"Douglas","non-dropping-particle":"","parse-names":false,"suffix":""},{"dropping-particle":"","family":"Seelig","given":"Georg","non-dropping-particle":"","parse-names":false,"suffix":""},{"dropping-particle":"","family":"Ceze","given":"Luis","non-dropping-particle":"","parse-names":false,"suffix":""},{"dropping-particle":"","family":"Strauss","given":"Karin","non-dropping-particle":"","parse-names":false,"suffix":""}],"container-title":"Nature Biotechnology","id":"ITEM-1","issue":"3","issued":{"date-parts":[["2018"]]},"page":"242-248","title":"Random access in large-scale DNA data storage","type":"article-journal","volume":"36"},"uris":["http://www.mendeley.com/documents/?uuid=74546249-f961-31ed-b7d4-5c434a72b0eb"]},{"id":"ITEM-2","itemData":{"author":[{"dropping-particle":"","family":"Adleman","given":"Leonard M","non-dropping-particle":"","parse-names":false,"suffix":""}],"container-title":"Science","id":"ITEM-2","issued":{"date-parts":[["1994"]]},"page":"1021-1024","title":"Adleman1994","type":"article-journal","volume":"266"},"uris":["http://www.mendeley.com/documents/?uuid=4cc0d409-ca89-37b2-88a0-d0a19ebadc8b"]},{"id":"ITEM-3","itemData":{"abstract":"We show how to use DNA experiments to solve the famous \"SAT\" problem of Computer Science. This is a special case of a more general method that can solve NP-complete problems, first introduced in [3]. The advantage of these results is the huge parallelism inherent in DNA based computing. It has the potential to yield vast speedups over conventional electronic based computers for such search problems. 1. Introduction In a recent breakthrough Adleman [1] showed how to use biological experiments to solve instances of the famous Hamiltonian Path Problem (HPP). Recall that this problem is: Given a set of \"cities\" and directed paths between them; Find a directed tour that starts at a given city, ends at a given city, and visits every other city exactly once. This problem (HPP) is known to be NP-complete [2]. A computational problem is in NP provided it can be formulated as a \"search\" problem. Further, a problem is NP-complete provided, if it has an efficient solution, then so does all of ...","author":[{"dropping-particle":"","family":"Lipton","given":"RJ","non-dropping-particle":"","parse-names":false,"suffix":""}],"container-title":"Science","id":"ITEM-3","issued":{"date-parts":[["1995"]]},"title":"Using DNA to solve NP-complete problems","type":"article-journal"},"uris":["http://www.mendeley.com/documents/?uuid=e7b9a35a-fdf4-4470-8d57-f5850ac3a4d7"]}],"mendeley":{"formattedCitation":"&lt;sup&gt;3–5&lt;/sup&gt;","plainTextFormattedCitation":"3–5","previouslyFormattedCitation":"&lt;sup&gt;3&lt;/sup&gt;"},"properties":{"noteIndex":0},"schema":"https://github.com/citation-style-language/schema/raw/master/csl-citation.json"}</w:instrText>
      </w:r>
      <w:r w:rsidR="00A76AA2">
        <w:rPr>
          <w:rFonts w:ascii="Arial" w:hAnsi="Arial" w:cs="Arial"/>
        </w:rPr>
        <w:fldChar w:fldCharType="separate"/>
      </w:r>
      <w:r w:rsidR="00221940" w:rsidRPr="00221940">
        <w:rPr>
          <w:rFonts w:ascii="Arial" w:hAnsi="Arial" w:cs="Arial"/>
          <w:noProof/>
          <w:vertAlign w:val="superscript"/>
        </w:rPr>
        <w:t>3–5</w:t>
      </w:r>
      <w:r w:rsidR="00A76AA2">
        <w:rPr>
          <w:rFonts w:ascii="Arial" w:hAnsi="Arial" w:cs="Arial"/>
        </w:rPr>
        <w:fldChar w:fldCharType="end"/>
      </w:r>
      <w:r w:rsidR="00A76AA2">
        <w:rPr>
          <w:rFonts w:ascii="Arial" w:hAnsi="Arial" w:cs="Arial"/>
        </w:rPr>
        <w:t xml:space="preserve"> </w:t>
      </w:r>
      <w:r w:rsidR="39D7240C" w:rsidRPr="39D7240C">
        <w:rPr>
          <w:rFonts w:ascii="Arial" w:hAnsi="Arial" w:cs="Arial"/>
        </w:rPr>
        <w:t xml:space="preserve">Finally, whereas conventional archival media are consistently at the risk of becoming unreadable in the future due to both planned and unintended obsolescence, DNA is guaranteed to remain readable. It will, in fact, become increasingly easier and cheaper to read as DNA sequencing technology improves over time. </w:t>
      </w:r>
    </w:p>
    <w:p w14:paraId="4600BCDC" w14:textId="009D5DE0" w:rsidR="001C3726" w:rsidRPr="007E1102" w:rsidRDefault="001C3726" w:rsidP="39D7240C">
      <w:pPr>
        <w:rPr>
          <w:rFonts w:ascii="Arial" w:hAnsi="Arial" w:cs="Arial"/>
        </w:rPr>
      </w:pPr>
    </w:p>
    <w:p w14:paraId="545EEED5" w14:textId="38EA2B04" w:rsidR="00B56864" w:rsidRDefault="1559019D" w:rsidP="00691DB5">
      <w:pPr>
        <w:contextualSpacing/>
        <w:rPr>
          <w:rFonts w:ascii="Arial" w:hAnsi="Arial" w:cs="Arial"/>
          <w:noProof/>
        </w:rPr>
      </w:pPr>
      <w:r w:rsidRPr="1559019D">
        <w:rPr>
          <w:rFonts w:ascii="Arial" w:hAnsi="Arial" w:cs="Arial"/>
        </w:rPr>
        <w:t>While significant advancements have been made in DNA sequencing, the process of writing information into DNA has seen only marginal improvements, due to the fundamental focus on DNA synthesis.</w:t>
      </w:r>
      <w:r w:rsidRPr="1559019D">
        <w:rPr>
          <w:rFonts w:ascii="Arial" w:eastAsiaTheme="minorEastAsia" w:hAnsi="Arial" w:cs="Arial"/>
          <w:noProof/>
        </w:rPr>
        <w:t xml:space="preserve"> Previously published research papers on DNA-based data storage each focus on a particular method of DNA synthesis for the writing of information into DNA and strive to improve the respective synthesis method in order to improve the writing process. Most commonly, other groups have used phosphoramidite chemistry for base-by-base synthesis</w:t>
      </w:r>
      <w:r w:rsidR="00847CD6">
        <w:rPr>
          <w:rFonts w:ascii="Arial" w:eastAsiaTheme="minorEastAsia" w:hAnsi="Arial" w:cs="Arial"/>
          <w:noProof/>
        </w:rPr>
        <w:t>.</w:t>
      </w:r>
      <w:r w:rsidR="00847CD6">
        <w:rPr>
          <w:rFonts w:ascii="Arial" w:eastAsiaTheme="minorEastAsia" w:hAnsi="Arial" w:cs="Arial"/>
          <w:noProof/>
        </w:rPr>
        <w:fldChar w:fldCharType="begin" w:fldLock="1"/>
      </w:r>
      <w:r w:rsidR="00221940">
        <w:rPr>
          <w:rFonts w:ascii="Arial" w:eastAsiaTheme="minorEastAsia" w:hAnsi="Arial" w:cs="Arial"/>
          <w:noProof/>
        </w:rPr>
        <w:instrText>ADDIN CSL_CITATION {"citationItems":[{"id":"ITEM-1","itemData":{"DOI":"10.1126/science.1226355","ISSN":"10959203","author":[{"dropping-particle":"","family":"Church","given":"George M.","non-dropping-particle":"","parse-names":false,"suffix":""},{"dropping-particle":"","family":"Gao","given":"Yuan","non-dropping-particle":"","parse-names":false,"suffix":""},{"dropping-particle":"","family":"Kosuri","given":"Sriram","non-dropping-particle":"","parse-names":false,"suffix":""}],"container-title":"Science","id":"ITEM-1","issued":{"date-parts":[["2012"]]},"title":"Next-generation digital information storage in DNA","type":"article"},"uris":["http://www.mendeley.com/documents/?uuid=6b06809c-8dbf-4cd4-add0-2e5065e14746"]},{"id":"ITEM-2","itemData":{"DOI":"10.3389/fbioe.2014.00049","ISBN":"0036-8075 (Print)\\r0036-8075 (Linking)","ISSN":"2296-4185","PMID":"12524509","abstract":"The term Big Data is usually used to describe huge amount of data that is generated by humans from digital media such as cameras, internet, phones, sensors etc. By building advanced analytics on the top of big data, one can predict many things about the user such as behavior, interest etc. However before one can use the data, one has to address many issues for big data storage. Two main issues are the need of large storage devices and the cost associated with it. Synthetic DNA storage seems to be an appropriate solution to address these issues of the big data. Recently in 2013, Goldman and his collegues from European Bioinformatics Institute demonstrated the use of the DNA as storage medium with capacity of storing 2.2 peta bytes of information on one gram of DNA and retrived the data successfully with low error rate. This significant step shows a promise for synthetic DNA storage as a useful technology for the future data storage. Motivated by this, we have developed a software called DNACloud which makes it easy to store the data on the DNA. In this work, we present detailed description of the software.","author":[{"dropping-particle":"","family":"Yim","given":"Aldrin Kay-Yuen","non-dropping-particle":"","parse-names":false,"suffix":""},{"dropping-particle":"","family":"Yu","given":"Allen Chi-Shing","non-dropping-particle":"","parse-names":false,"suffix":""},{"dropping-particle":"","family":"Li","given":"Jing-Woei","non-dropping-particle":"","parse-names":false,"suffix":""},{"dropping-particle":"","family":"Wong","given":"Ada In-Chun","non-dropping-particle":"","parse-names":false,"suffix":""},{"dropping-particle":"","family":"Loo","given":"Jacky F. C.","non-dropping-particle":"","parse-names":false,"suffix":""},{"dropping-particle":"","family":"Chan","given":"King Ming","non-dropping-particle":"","parse-names":false,"suffix":""},{"dropping-particle":"","family":"Kong","given":"S. K.","non-dropping-particle":"","parse-names":false,"suffix":""},{"dropping-particle":"","family":"Yip","given":"Kevin Y.","non-dropping-particle":"","parse-names":false,"suffix":""},{"dropping-particle":"","family":"Chan","given":"Ting-Fung","non-dropping-particle":"","parse-names":false,"suffix":""}],"container-title":"Frontiers in Bioengineering and Biotechnology","id":"ITEM-2","issued":{"date-parts":[["2014"]]},"title":"The Essential Component in DNA-Based Information Storage System: Robust Error-Tolerating Module","type":"article-journal"},"uris":["http://www.mendeley.com/documents/?uuid=34eba537-57db-382b-8061-0ce67f15331e"]},{"id":"ITEM-3","itemData":{"DOI":"10.1038/srep14138","ISBN":"2045-2322 (Electronic)\\r2045-2322 (Linking)","ISSN":"20452322","PMID":"26382652","abstract":"We describe the first DNA-based storage architecture that enables random access to data blocks and rewriting of information stored at arbitrary locations within the blocks. The newly developed architecture overcomes drawbacks of existing read-only methods that require decoding the whole file in order to read one data fragment. Our system is based on new constrained coding techniques and accompanying DNA editing methods that ensure data reliability, specificity and sensitivity of access, and at the same time provide exceptionally high data storage capacity. As a proof of concept, we encoded parts of the Wikipedia pages of six universities in the USA, and selected and edited parts of the text written in DNA corresponding to three of these schools. The results suggest that DNA is a versatile media suitable for both ultrahigh density archival and rewritable storage applications.","author":[{"dropping-particle":"","family":"Tabatabaei Yazdi","given":"S. M.Hossein","non-dropping-particle":"","parse-names":false,"suffix":""},{"dropping-particle":"","family":"Yuan","given":"Yongbo","non-dropping-particle":"","parse-names":false,"suffix":""},{"dropping-particle":"","family":"Ma","given":"Jian","non-dropping-particle":"","parse-names":false,"suffix":""},{"dropping-particle":"","family":"Zhao","given":"Huimin","non-dropping-particle":"","parse-names":false,"suffix":""},{"dropping-particle":"","family":"Milenkovic","given":"Olgica","non-dropping-particle":"","parse-names":false,"suffix":""}],"container-title":"Scientific Reports","id":"ITEM-3","issued":{"date-parts":[["2015"]]},"title":"A Rewritable, Random-Access DNA-Based Storage System","type":"article-journal"},"uris":["http://www.mendeley.com/documents/?uuid=c980f078-6cd3-3cd4-a02a-e6ee181aabfb"]}],"mendeley":{"formattedCitation":"&lt;sup&gt;6–8&lt;/sup&gt;","plainTextFormattedCitation":"6–8","previouslyFormattedCitation":"&lt;sup&gt;4–6&lt;/sup&gt;"},"properties":{"noteIndex":0},"schema":"https://github.com/citation-style-language/schema/raw/master/csl-citation.json"}</w:instrText>
      </w:r>
      <w:r w:rsidR="00847CD6">
        <w:rPr>
          <w:rFonts w:ascii="Arial" w:eastAsiaTheme="minorEastAsia" w:hAnsi="Arial" w:cs="Arial"/>
          <w:noProof/>
        </w:rPr>
        <w:fldChar w:fldCharType="separate"/>
      </w:r>
      <w:r w:rsidR="00221940" w:rsidRPr="00221940">
        <w:rPr>
          <w:rFonts w:ascii="Arial" w:eastAsiaTheme="minorEastAsia" w:hAnsi="Arial" w:cs="Arial"/>
          <w:noProof/>
          <w:vertAlign w:val="superscript"/>
        </w:rPr>
        <w:t>6–8</w:t>
      </w:r>
      <w:r w:rsidR="00847CD6">
        <w:rPr>
          <w:rFonts w:ascii="Arial" w:eastAsiaTheme="minorEastAsia" w:hAnsi="Arial" w:cs="Arial"/>
          <w:noProof/>
        </w:rPr>
        <w:fldChar w:fldCharType="end"/>
      </w:r>
      <w:r w:rsidRPr="1559019D">
        <w:rPr>
          <w:rFonts w:ascii="Arial" w:eastAsiaTheme="minorEastAsia" w:hAnsi="Arial" w:cs="Arial"/>
          <w:noProof/>
        </w:rPr>
        <w:t xml:space="preserve"> Recently, </w:t>
      </w:r>
      <w:r w:rsidRPr="1559019D">
        <w:rPr>
          <w:rFonts w:ascii="Arial" w:hAnsi="Arial" w:cs="Arial"/>
          <w:noProof/>
        </w:rPr>
        <w:t>some research groups have explored e</w:t>
      </w:r>
      <w:r w:rsidR="001F4AA4">
        <w:rPr>
          <w:rFonts w:ascii="Arial" w:hAnsi="Arial" w:cs="Arial"/>
          <w:noProof/>
        </w:rPr>
        <w:t>nz</w:t>
      </w:r>
      <w:r w:rsidRPr="1559019D">
        <w:rPr>
          <w:rFonts w:ascii="Arial" w:hAnsi="Arial" w:cs="Arial"/>
          <w:noProof/>
        </w:rPr>
        <w:t xml:space="preserve">ymatic methods for base-by-base synthesis with Terminal deoxynucleotidyl tranferase (Tdt). Though the chemistry of base coupling is different in phosphoramidite synthesis versus Tdt synthesis, both methods use similar multi-step, </w:t>
      </w:r>
      <w:r w:rsidRPr="1559019D">
        <w:rPr>
          <w:rFonts w:ascii="Arial" w:hAnsi="Arial" w:cs="Arial"/>
          <w:noProof/>
        </w:rPr>
        <w:lastRenderedPageBreak/>
        <w:t>rate-limiting processes</w:t>
      </w:r>
      <w:r w:rsidR="00CC049C">
        <w:rPr>
          <w:rFonts w:ascii="Arial" w:hAnsi="Arial" w:cs="Arial"/>
          <w:noProof/>
        </w:rPr>
        <w:t xml:space="preserve"> for single nucleotide addition</w:t>
      </w:r>
      <w:r w:rsidR="00FD0E93">
        <w:rPr>
          <w:rFonts w:ascii="Arial" w:hAnsi="Arial" w:cs="Arial"/>
          <w:noProof/>
        </w:rPr>
        <w:t xml:space="preserve"> </w:t>
      </w:r>
      <w:r w:rsidR="00CC049C">
        <w:rPr>
          <w:rFonts w:ascii="Arial" w:hAnsi="Arial" w:cs="Arial"/>
          <w:noProof/>
        </w:rPr>
        <w:t>with cycle times around one minute</w:t>
      </w:r>
      <w:r w:rsidRPr="1559019D">
        <w:rPr>
          <w:rFonts w:ascii="Arial" w:hAnsi="Arial" w:cs="Arial"/>
          <w:noProof/>
        </w:rPr>
        <w:t>.</w:t>
      </w:r>
      <w:r w:rsidR="00CC049C">
        <w:rPr>
          <w:rFonts w:ascii="Arial" w:hAnsi="Arial" w:cs="Arial"/>
          <w:noProof/>
        </w:rPr>
        <w:fldChar w:fldCharType="begin" w:fldLock="1"/>
      </w:r>
      <w:r w:rsidR="00221940">
        <w:rPr>
          <w:rFonts w:ascii="Arial" w:hAnsi="Arial" w:cs="Arial"/>
          <w:noProof/>
        </w:rPr>
        <w:instrText xml:space="preserve">ADDIN CSL_CITATION {"citationItems":[{"id":"ITEM-1","itemData":{"DOI":"10.1038/nbt.4173","ISSN":"15461696","PMID":"29912208","abstract":"Oligonucleotides are almost exclusively synthesized using the nucleoside phosphoramidite method, even though it is limited to the direct synthesis of </w:instrText>
      </w:r>
      <w:r w:rsidR="00221940">
        <w:rPr>
          <w:rFonts w:ascii="Cambria Math" w:hAnsi="Cambria Math" w:cs="Cambria Math"/>
          <w:noProof/>
        </w:rPr>
        <w:instrText>∼</w:instrText>
      </w:r>
      <w:r w:rsidR="00221940">
        <w:rPr>
          <w:rFonts w:ascii="Arial" w:hAnsi="Arial" w:cs="Arial"/>
          <w:noProof/>
        </w:rPr>
        <w:instrText>200 mers and produces hazardous waste. Here, we describe an oligonucleotide synthesis strategy that uses the template-independent polymerase terminal deoxynucleotidyl transferase (TdT). Each TdT molecule is conjugated to a single deoxyribonucleoside triphosphate (dNTP) molecule that it can incorporate into a primer. After incorporation of the tethered dNTP, the 3′ end of the primer remains covalently bound to TdT and is inaccessible to other TdT-dNTP molecules. Cleaving the linkage between TdT and the incorporated nucleotide releases the primer and allows subsequent extension. We demonstrate that TdT-dNTP conjugates can quantitatively extend a primer by a single nucleotide in 10-20 s, and that the scheme can be iterated to write a defined sequence. This approach may form the basis of an enzymatic oligonucleotide synthesizer.","author":[{"dropping-particle":"","family":"Palluk","given":"Sebastian","non-dropping-particle":"","parse-names":false,"suffix":""},{"dropping-particle":"","family":"Arlow","given":"Daniel H.","non-dropping-particle":"","parse-names":false,"suffix":""},{"dropping-particle":"","family":"Rond","given":"Tristan","non-dropping-particle":"De","parse-names":false,"suffix":""},{"dropping-particle":"","family":"Barthel","given":"Sebastian","non-dropping-particle":"","parse-names":false,"suffix":""},{"dropping-particle":"","family":"Kang","given":"Justine S.","non-dropping-particle":"","parse-names":false,"suffix":""},{"dropping-particle":"","family":"Bector","given":"Rathin","non-dropping-particle":"","parse-names":false,"suffix":""},{"dropping-particle":"","family":"Baghdassarian","given":"Hratch M.","non-dropping-particle":"","parse-names":false,"suffix":""},{"dropping-particle":"","family":"Truong","given":"Alisa N.","non-dropping-particle":"","parse-names":false,"suffix":""},{"dropping-particle":"","family":"Kim","given":"Peter W.","non-dropping-particle":"","parse-names":false,"suffix":""},{"dropping-particle":"","family":"Singh","given":"Anup K.","non-dropping-particle":"","parse-names":false,"suffix":""},{"dropping-particle":"","family":"Hillson","given":"Nathan J.","non-dropping-particle":"","parse-names":false,"suffix":""},{"dropping-particle":"","family":"Keasling","given":"Jay D.","non-dropping-particle":"","parse-names":false,"suffix":""}],"container-title":"Nature Biotechnology","id":"ITEM-1","issue":"7","issued":{"date-parts":[["2018","8","1"]]},"page":"645-650","publisher":"Nature Publishing Group","title":"De novo DNA synthesis using polymerasenucleotide conjugates","type":"article-journal","volume":"36"},"uris":["http://www.mendeley.com/documents/?uuid=a8dfcd85-8d47-3fb5-b027-4a281824efae"]},{"id":"ITEM-2","itemData":{"DOI":"10.1038/s41467-020-19148-3","ISSN":"20411723","PMID":"33093494","abstract":"Due to its longevity and enormous information density, DNA is an attractive medium for archival storage. The current hamstring of DNA data storage systems—both in cost and speed—is synthesis. The key idea for breaking this bottleneck pursued in this work is to move beyond the low-error and expensive synthesis employed almost exclusively in today’s systems, towards cheaper, potentially faster, but high-error synthesis technologies. Here, we demonstrate a DNA storage system that relies on massively parallel light-directed synthesis, which is considerably cheaper than conventional solid-phase synthesis. However, this technology has a high sequence error rate when optimized for speed. We demonstrate that even in this high-error regime, reliable storage of information is possible, by developing a pipeline of algorithms for encoding and reconstruction of the information. In our experiments, we store a file containing sheet music of Mozart, and show perfect data recovery from low synthesis fidelity DNA.","author":[{"dropping-particle":"","family":"Antkowiak","given":"Philipp L.","non-dropping-particle":"","parse-names":false,"suffix":""},{"dropping-particle":"","family":"Lietard","given":"Jory","non-dropping-particle":"","parse-names":false,"suffix":""},{"dropping-particle":"","family":"Darestani","given":"Mohammad Zalbagi","non-dropping-particle":"","parse-names":false,"suffix":""},{"dropping-particle":"","family":"Somoza","given":"Mark M.","non-dropping-particle":"","parse-names":false,"suffix":""},{"dropping-particle":"","family":"Stark","given":"Wendelin J.","non-dropping-particle":"","parse-names":false,"suffix":""},{"dropping-particle":"","family":"Heckel","given":"Reinhard","non-dropping-particle":"","parse-names":false,"suffix":""},{"dropping-particle":"","family":"Grass","given":"Robert N.","non-dropping-particle":"","parse-names":false,"suffix":""}],"container-title":"Nature Communications","id":"ITEM-2","issue":"1","issued":{"date-parts":[["2020","12","1"]]},"publisher":"Nature Research","title":"Low cost DNA data storage using photolithographic synthesis and advanced information reconstruction and error correction","type":"article-journal","volume":"11"},"uris":["http://www.mendeley.com/documents/?uuid=f236d3cb-bb28-3b3b-8359-be61ef0b97f9"]},{"id":"ITEM-3","itemData":{"DOI":"10.1038/s41467-019-10258-1","ISSN":"20411723","PMID":"31160595","abstract":"DNA is an emerging medium for digital data and its adoption can be accelerated by synthesis processes specialized for storage applications. Here, we describe a de novo enzymatic synthesis strategy designed for data storage which harnesses the template-independent polymerase terminal deoxynucleotidyl transferase (TdT) in kinetically controlled conditions. Information is stored in transitions between non-identical nucleotides of DNA strands. To produce strands representing user-defined content, nucleotide substrates are added iteratively, yielding short homopolymeric extensions whose lengths are controlled by apyrase-mediated substrate degradation. With this scheme, we synthesize DNA strands carrying 144 bits, including addressing, and demonstrate retrieval with streaming nanopore sequencing. We further devise a digital codec to reduce requirements for synthesis accuracy and sequencing coverage, and experimentally show robust data retrieval from imperfectly synthesized strands. This work provides distributive enzymatic synthesis and information-theoretic approaches to advance digital information storage in DNA.","author":[{"dropping-particle":"","family":"Lee","given":"Henry H.","non-dropping-particle":"","parse-names":false,"suffix":""},{"dropping-particle":"","family":"Kalhor","given":"Reza","non-dropping-particle":"","parse-names":false,"suffix":""},{"dropping-particle":"","family":"Goela","given":"Naveen","non-dropping-particle":"","parse-names":false,"suffix":""},{"dropping-particle":"","family":"Bolot","given":"Jean","non-dropping-particle":"","parse-names":false,"suffix":""},{"dropping-particle":"","family":"Church","given":"George M.","non-dropping-particle":"","parse-names":false,"suffix":""}],"container-title":"Nature Communications","id":"ITEM-3","issue":"1","issued":{"date-parts":[["2019","12","1"]]},"publisher":"Nature Publishing Group","title":"Terminator-free template-independent enzymatic DNA synthesis for digital information storage","type":"article-journal","volume":"10"},"uris":["http://www.mendeley.com/documents/?uuid=32e6c593-f400-3b32-b259-a2a2cee586b6"]}],"mendeley":{"formattedCitation":"&lt;sup&gt;9–11&lt;/sup&gt;","plainTextFormattedCitation":"9–11","previouslyFormattedCitation":"&lt;sup&gt;7–9&lt;/sup&gt;"},"properties":{"noteIndex":0},"schema":"https://github.com/citation-style-language/schema/raw/master/csl-citation.json"}</w:instrText>
      </w:r>
      <w:r w:rsidR="00CC049C">
        <w:rPr>
          <w:rFonts w:ascii="Arial" w:hAnsi="Arial" w:cs="Arial"/>
          <w:noProof/>
        </w:rPr>
        <w:fldChar w:fldCharType="separate"/>
      </w:r>
      <w:r w:rsidR="00221940" w:rsidRPr="00221940">
        <w:rPr>
          <w:rFonts w:ascii="Arial" w:hAnsi="Arial" w:cs="Arial"/>
          <w:noProof/>
          <w:vertAlign w:val="superscript"/>
        </w:rPr>
        <w:t>9–11</w:t>
      </w:r>
      <w:r w:rsidR="00CC049C">
        <w:rPr>
          <w:rFonts w:ascii="Arial" w:hAnsi="Arial" w:cs="Arial"/>
          <w:noProof/>
        </w:rPr>
        <w:fldChar w:fldCharType="end"/>
      </w:r>
      <w:r w:rsidRPr="1559019D">
        <w:rPr>
          <w:rFonts w:ascii="Arial" w:hAnsi="Arial" w:cs="Arial"/>
          <w:noProof/>
        </w:rPr>
        <w:t xml:space="preserve"> </w:t>
      </w:r>
    </w:p>
    <w:p w14:paraId="087EE65E" w14:textId="77777777" w:rsidR="00B56864" w:rsidRDefault="00B56864" w:rsidP="00691DB5">
      <w:pPr>
        <w:contextualSpacing/>
        <w:rPr>
          <w:rFonts w:ascii="Arial" w:hAnsi="Arial" w:cs="Arial"/>
          <w:noProof/>
        </w:rPr>
      </w:pPr>
    </w:p>
    <w:p w14:paraId="59AB7529" w14:textId="73673C75" w:rsidR="00843C4D" w:rsidRPr="007E1102" w:rsidRDefault="6DAC0D0A" w:rsidP="00691DB5">
      <w:pPr>
        <w:contextualSpacing/>
        <w:rPr>
          <w:rFonts w:ascii="Arial" w:hAnsi="Arial" w:cs="Arial"/>
          <w:noProof/>
        </w:rPr>
      </w:pPr>
      <w:r w:rsidRPr="6DAC0D0A">
        <w:rPr>
          <w:rFonts w:ascii="Arial" w:hAnsi="Arial" w:cs="Arial"/>
          <w:noProof/>
        </w:rPr>
        <w:t xml:space="preserve">Our method departs from this </w:t>
      </w:r>
      <w:r w:rsidR="001208B4">
        <w:rPr>
          <w:rFonts w:ascii="Arial" w:hAnsi="Arial" w:cs="Arial"/>
          <w:noProof/>
        </w:rPr>
        <w:t>previous</w:t>
      </w:r>
      <w:r w:rsidR="001208B4" w:rsidRPr="6DAC0D0A">
        <w:rPr>
          <w:rFonts w:ascii="Arial" w:hAnsi="Arial" w:cs="Arial"/>
          <w:noProof/>
        </w:rPr>
        <w:t xml:space="preserve"> </w:t>
      </w:r>
      <w:r w:rsidRPr="6DAC0D0A">
        <w:rPr>
          <w:rFonts w:ascii="Arial" w:hAnsi="Arial" w:cs="Arial"/>
          <w:noProof/>
        </w:rPr>
        <w:t xml:space="preserve">thinking by considering the most efficient process for the creation </w:t>
      </w:r>
      <w:r w:rsidR="00CC049C">
        <w:rPr>
          <w:rFonts w:ascii="Arial" w:hAnsi="Arial" w:cs="Arial"/>
          <w:noProof/>
        </w:rPr>
        <w:t>of a diverse number of molecules with unique sequences</w:t>
      </w:r>
      <w:r w:rsidRPr="6DAC0D0A">
        <w:rPr>
          <w:rFonts w:ascii="Arial" w:hAnsi="Arial" w:cs="Arial"/>
          <w:noProof/>
        </w:rPr>
        <w:t xml:space="preserve">, as well as the encoding scheme that assigns the created molecules to data. Briefly, we create the entropy by assembling pre-fabricated DNA fragments rather than by traditional base-by-base synthesis. This approach circumvents current bottlenecks, shifting a cyclical chemistry problem to a mechanical challenge, solvable with current inkjet printing technologies. In the system we have developed, one module rapidly deposits DNA, while another module activates the chemistry for assembly, and a final module combines all </w:t>
      </w:r>
      <w:r w:rsidR="00BA5E90">
        <w:rPr>
          <w:rFonts w:ascii="Arial" w:hAnsi="Arial" w:cs="Arial"/>
          <w:noProof/>
        </w:rPr>
        <w:t>assembled</w:t>
      </w:r>
      <w:r w:rsidR="00BA5E90" w:rsidRPr="6DAC0D0A">
        <w:rPr>
          <w:rFonts w:ascii="Arial" w:hAnsi="Arial" w:cs="Arial"/>
          <w:noProof/>
        </w:rPr>
        <w:t xml:space="preserve"> </w:t>
      </w:r>
      <w:r w:rsidRPr="6DAC0D0A">
        <w:rPr>
          <w:rFonts w:ascii="Arial" w:hAnsi="Arial" w:cs="Arial"/>
          <w:noProof/>
        </w:rPr>
        <w:t>DNA into a pooled library. All together, the instrument is capable of</w:t>
      </w:r>
      <w:r w:rsidR="00AD61AF">
        <w:rPr>
          <w:rFonts w:ascii="Arial" w:hAnsi="Arial" w:cs="Arial"/>
          <w:noProof/>
        </w:rPr>
        <w:t xml:space="preserve"> megabits per second</w:t>
      </w:r>
      <w:r w:rsidRPr="6DAC0D0A">
        <w:rPr>
          <w:rFonts w:ascii="Arial" w:hAnsi="Arial" w:cs="Arial"/>
          <w:noProof/>
        </w:rPr>
        <w:t xml:space="preserve"> write speeds. We have also developed a novel encoding scheme to use these molecules for the storage of information.</w:t>
      </w:r>
    </w:p>
    <w:p w14:paraId="222EE2DC" w14:textId="29FF1D7A" w:rsidR="00470A4F" w:rsidRDefault="00470A4F" w:rsidP="00691DB5">
      <w:pPr>
        <w:contextualSpacing/>
        <w:rPr>
          <w:rFonts w:ascii="Arial" w:hAnsi="Arial" w:cs="Arial"/>
          <w:b/>
          <w:bCs/>
        </w:rPr>
      </w:pPr>
    </w:p>
    <w:p w14:paraId="3B1AA697" w14:textId="77777777" w:rsidR="00C91EBC" w:rsidRPr="007E1102" w:rsidRDefault="00C91EBC" w:rsidP="00691DB5">
      <w:pPr>
        <w:contextualSpacing/>
        <w:rPr>
          <w:rFonts w:ascii="Arial" w:hAnsi="Arial" w:cs="Arial"/>
          <w:noProof/>
        </w:rPr>
      </w:pPr>
    </w:p>
    <w:p w14:paraId="02E85789" w14:textId="3EDEB06B" w:rsidR="00360D91" w:rsidRDefault="0060063C">
      <w:pPr>
        <w:contextualSpacing/>
        <w:rPr>
          <w:rFonts w:ascii="Arial" w:hAnsi="Arial" w:cs="Arial"/>
          <w:b/>
          <w:bCs/>
          <w:noProof/>
        </w:rPr>
      </w:pPr>
      <w:r>
        <w:rPr>
          <w:rFonts w:ascii="Arial" w:hAnsi="Arial" w:cs="Arial"/>
          <w:b/>
          <w:bCs/>
          <w:noProof/>
        </w:rPr>
        <w:t>Results</w:t>
      </w:r>
    </w:p>
    <w:p w14:paraId="173F2A56" w14:textId="6D47EA06" w:rsidR="0060063C" w:rsidRDefault="0060063C">
      <w:pPr>
        <w:contextualSpacing/>
        <w:rPr>
          <w:rFonts w:ascii="Arial" w:hAnsi="Arial" w:cs="Arial"/>
          <w:b/>
          <w:bCs/>
          <w:noProof/>
        </w:rPr>
      </w:pPr>
    </w:p>
    <w:p w14:paraId="7AE9DEA3" w14:textId="76F93FDB" w:rsidR="0060063C" w:rsidRPr="007E1102" w:rsidRDefault="008772AB" w:rsidP="00691DB5">
      <w:pPr>
        <w:contextualSpacing/>
        <w:rPr>
          <w:rFonts w:ascii="Arial" w:hAnsi="Arial" w:cs="Arial"/>
          <w:b/>
          <w:bCs/>
          <w:noProof/>
        </w:rPr>
      </w:pPr>
      <w:r>
        <w:rPr>
          <w:rFonts w:ascii="Arial" w:hAnsi="Arial" w:cs="Arial"/>
          <w:b/>
          <w:bCs/>
          <w:noProof/>
        </w:rPr>
        <w:t xml:space="preserve">Symbol </w:t>
      </w:r>
      <w:r w:rsidR="00A76AC5">
        <w:rPr>
          <w:rFonts w:ascii="Arial" w:hAnsi="Arial" w:cs="Arial"/>
          <w:b/>
          <w:bCs/>
          <w:noProof/>
        </w:rPr>
        <w:t xml:space="preserve">Generation and </w:t>
      </w:r>
      <w:r w:rsidR="00691DB5">
        <w:rPr>
          <w:rFonts w:ascii="Arial" w:hAnsi="Arial" w:cs="Arial"/>
          <w:b/>
          <w:bCs/>
          <w:noProof/>
        </w:rPr>
        <w:t xml:space="preserve">Encoding </w:t>
      </w:r>
      <w:r w:rsidR="0060063C">
        <w:rPr>
          <w:rFonts w:ascii="Arial" w:hAnsi="Arial" w:cs="Arial"/>
          <w:b/>
          <w:bCs/>
          <w:noProof/>
        </w:rPr>
        <w:t>Method</w:t>
      </w:r>
      <w:r w:rsidR="00691DB5">
        <w:rPr>
          <w:rFonts w:ascii="Arial" w:hAnsi="Arial" w:cs="Arial"/>
          <w:b/>
          <w:bCs/>
          <w:noProof/>
        </w:rPr>
        <w:t>ology</w:t>
      </w:r>
    </w:p>
    <w:p w14:paraId="11D91D3F" w14:textId="580DEDCF" w:rsidR="00CC1C99" w:rsidRPr="007E1102" w:rsidRDefault="003A5200" w:rsidP="1C68A3C8">
      <w:pPr>
        <w:pStyle w:val="BodyText"/>
        <w:spacing w:line="240" w:lineRule="auto"/>
        <w:contextualSpacing/>
        <w:rPr>
          <w:rFonts w:eastAsiaTheme="minorEastAsia" w:cs="Arial"/>
          <w:sz w:val="24"/>
          <w:szCs w:val="24"/>
        </w:rPr>
      </w:pPr>
      <w:r>
        <w:rPr>
          <w:rFonts w:eastAsiaTheme="minorEastAsia" w:cs="Arial"/>
          <w:sz w:val="24"/>
          <w:szCs w:val="24"/>
        </w:rPr>
        <w:t>A set of</w:t>
      </w:r>
      <w:r w:rsidR="6DAC0D0A" w:rsidRPr="6DAC0D0A">
        <w:rPr>
          <w:rFonts w:eastAsiaTheme="minorEastAsia" w:cs="Arial"/>
          <w:sz w:val="24"/>
          <w:szCs w:val="24"/>
        </w:rPr>
        <w:t xml:space="preserve"> DNA fragments (Components)</w:t>
      </w:r>
      <w:r>
        <w:rPr>
          <w:rFonts w:eastAsiaTheme="minorEastAsia" w:cs="Arial"/>
          <w:sz w:val="24"/>
          <w:szCs w:val="24"/>
        </w:rPr>
        <w:t xml:space="preserve"> are designed and partitioned</w:t>
      </w:r>
      <w:r w:rsidRPr="6DAC0D0A">
        <w:rPr>
          <w:rFonts w:eastAsiaTheme="minorEastAsia" w:cs="Arial"/>
          <w:sz w:val="24"/>
          <w:szCs w:val="24"/>
        </w:rPr>
        <w:t xml:space="preserve"> </w:t>
      </w:r>
      <w:r w:rsidR="6DAC0D0A" w:rsidRPr="6DAC0D0A">
        <w:rPr>
          <w:rFonts w:eastAsiaTheme="minorEastAsia" w:cs="Arial"/>
          <w:sz w:val="24"/>
          <w:szCs w:val="24"/>
        </w:rPr>
        <w:t xml:space="preserve">into a fixed number of </w:t>
      </w:r>
      <w:r>
        <w:rPr>
          <w:rFonts w:eastAsiaTheme="minorEastAsia" w:cs="Arial"/>
          <w:sz w:val="24"/>
          <w:szCs w:val="24"/>
        </w:rPr>
        <w:t xml:space="preserve">disjoint </w:t>
      </w:r>
      <w:r w:rsidR="6DAC0D0A" w:rsidRPr="6DAC0D0A">
        <w:rPr>
          <w:rFonts w:eastAsiaTheme="minorEastAsia" w:cs="Arial"/>
          <w:sz w:val="24"/>
          <w:szCs w:val="24"/>
        </w:rPr>
        <w:t xml:space="preserve">sets (Layers). </w:t>
      </w:r>
      <w:r>
        <w:rPr>
          <w:rFonts w:eastAsiaTheme="minorEastAsia" w:cs="Arial"/>
          <w:sz w:val="24"/>
          <w:szCs w:val="24"/>
        </w:rPr>
        <w:t xml:space="preserve">These Components are prefabricated using conventional DNA manufacturing techniques such as base-by-base synthesis. </w:t>
      </w:r>
      <w:r w:rsidR="6DAC0D0A" w:rsidRPr="6DAC0D0A">
        <w:rPr>
          <w:rFonts w:eastAsiaTheme="minorEastAsia" w:cs="Arial"/>
          <w:sz w:val="24"/>
          <w:szCs w:val="24"/>
        </w:rPr>
        <w:t>Longer DNA molecules (Identifiers) are assembled from these Components by ligating them together, where only one Component from each Layer is chosen per Identifier</w:t>
      </w:r>
      <w:r w:rsidR="00F72BFF">
        <w:rPr>
          <w:rFonts w:eastAsiaTheme="minorEastAsia" w:cs="Arial"/>
          <w:sz w:val="24"/>
          <w:szCs w:val="24"/>
        </w:rPr>
        <w:t>, and the Layers have a pre-defined fixed order</w:t>
      </w:r>
      <w:r w:rsidR="6DAC0D0A" w:rsidRPr="6DAC0D0A">
        <w:rPr>
          <w:rFonts w:eastAsiaTheme="minorEastAsia" w:cs="Arial"/>
          <w:sz w:val="24"/>
          <w:szCs w:val="24"/>
        </w:rPr>
        <w:t xml:space="preserve">. Because the Components are designed </w:t>
      </w:r>
      <w:r w:rsidR="00446A96">
        <w:rPr>
          <w:rFonts w:eastAsiaTheme="minorEastAsia" w:cs="Arial"/>
          <w:sz w:val="24"/>
          <w:szCs w:val="24"/>
        </w:rPr>
        <w:t xml:space="preserve">with </w:t>
      </w:r>
      <w:r w:rsidR="00764792">
        <w:rPr>
          <w:rFonts w:eastAsiaTheme="minorEastAsia" w:cs="Arial"/>
          <w:sz w:val="24"/>
          <w:szCs w:val="24"/>
        </w:rPr>
        <w:t xml:space="preserve">overhangs </w:t>
      </w:r>
      <w:r w:rsidR="6DAC0D0A" w:rsidRPr="6DAC0D0A">
        <w:rPr>
          <w:rFonts w:eastAsiaTheme="minorEastAsia" w:cs="Arial"/>
          <w:sz w:val="24"/>
          <w:szCs w:val="24"/>
        </w:rPr>
        <w:t xml:space="preserve">such that they will only </w:t>
      </w:r>
      <w:r w:rsidR="0036067D">
        <w:rPr>
          <w:rFonts w:eastAsiaTheme="minorEastAsia" w:cs="Arial"/>
          <w:sz w:val="24"/>
          <w:szCs w:val="24"/>
        </w:rPr>
        <w:t>ligate</w:t>
      </w:r>
      <w:r w:rsidR="0036067D" w:rsidRPr="6DAC0D0A">
        <w:rPr>
          <w:rFonts w:eastAsiaTheme="minorEastAsia" w:cs="Arial"/>
          <w:sz w:val="24"/>
          <w:szCs w:val="24"/>
        </w:rPr>
        <w:t xml:space="preserve"> </w:t>
      </w:r>
      <w:r w:rsidR="6DAC0D0A" w:rsidRPr="6DAC0D0A">
        <w:rPr>
          <w:rFonts w:eastAsiaTheme="minorEastAsia" w:cs="Arial"/>
          <w:sz w:val="24"/>
          <w:szCs w:val="24"/>
        </w:rPr>
        <w:t xml:space="preserve">to members of adjacent Layers, </w:t>
      </w:r>
      <w:r w:rsidR="00F72BFF">
        <w:rPr>
          <w:rFonts w:eastAsiaTheme="minorEastAsia" w:cs="Arial"/>
          <w:sz w:val="24"/>
          <w:szCs w:val="24"/>
        </w:rPr>
        <w:t>the</w:t>
      </w:r>
      <w:r w:rsidR="00F72BFF" w:rsidRPr="6DAC0D0A">
        <w:rPr>
          <w:rFonts w:eastAsiaTheme="minorEastAsia" w:cs="Arial"/>
          <w:sz w:val="24"/>
          <w:szCs w:val="24"/>
        </w:rPr>
        <w:t xml:space="preserve"> </w:t>
      </w:r>
      <w:r w:rsidR="6DAC0D0A" w:rsidRPr="6DAC0D0A">
        <w:rPr>
          <w:rFonts w:eastAsiaTheme="minorEastAsia" w:cs="Arial"/>
          <w:sz w:val="24"/>
          <w:szCs w:val="24"/>
        </w:rPr>
        <w:t xml:space="preserve">Layer </w:t>
      </w:r>
      <w:r w:rsidR="00F72BFF">
        <w:rPr>
          <w:rFonts w:eastAsiaTheme="minorEastAsia" w:cs="Arial"/>
          <w:sz w:val="24"/>
          <w:szCs w:val="24"/>
        </w:rPr>
        <w:t xml:space="preserve">that a Component belongs to </w:t>
      </w:r>
      <w:r w:rsidR="6DAC0D0A" w:rsidRPr="6DAC0D0A">
        <w:rPr>
          <w:rFonts w:eastAsiaTheme="minorEastAsia" w:cs="Arial"/>
          <w:sz w:val="24"/>
          <w:szCs w:val="24"/>
        </w:rPr>
        <w:t xml:space="preserve">determines the relative position of each Component in the Identifier. We call this the Cartesian Product of Components (CPC) method of entropy generation. FIG 1A schematically illustrates an example of a Component library. Each Component comprises a unique central region and two edge sequences that are common to all Components within a Layer. The central regions are designed </w:t>
      </w:r>
      <w:r w:rsidR="005D0335">
        <w:rPr>
          <w:rFonts w:eastAsiaTheme="minorEastAsia" w:cs="Arial"/>
          <w:sz w:val="24"/>
          <w:szCs w:val="24"/>
        </w:rPr>
        <w:t xml:space="preserve">to </w:t>
      </w:r>
      <w:r w:rsidR="6DAC0D0A" w:rsidRPr="6DAC0D0A">
        <w:rPr>
          <w:rFonts w:eastAsiaTheme="minorEastAsia" w:cs="Arial"/>
          <w:sz w:val="24"/>
          <w:szCs w:val="24"/>
        </w:rPr>
        <w:t xml:space="preserve">not only to be able to robustly identify each Component despite error-prone sequencing, but also functionally for hybridization such that each Component forms stable duplex along its central region, and additionally such that each Component contains a unique primer binding site for targeted selection of Identifiers, which is used for random access. The distal edge sequences on all Components of the first and last Layers, termed terminal sequences, are designed to comprise primer binding sites which are used for various steps downstream of sequencing, including clean-up, sequencing preparation, and replication. Besides the terminal sequences, all other edge sequences are single-strand overhangs designed to facilitate specific and efficient ligation between Components of adjacent Layers. </w:t>
      </w:r>
    </w:p>
    <w:p w14:paraId="2B05A9FA" w14:textId="1356B104" w:rsidR="00CC1C99" w:rsidRPr="007E1102" w:rsidRDefault="00CC1C99" w:rsidP="00691DB5">
      <w:pPr>
        <w:pStyle w:val="BodyText"/>
        <w:spacing w:line="240" w:lineRule="auto"/>
        <w:contextualSpacing/>
        <w:rPr>
          <w:rFonts w:eastAsiaTheme="minorEastAsia" w:cs="Arial"/>
          <w:sz w:val="24"/>
          <w:szCs w:val="24"/>
        </w:rPr>
      </w:pPr>
    </w:p>
    <w:p w14:paraId="7C44582A" w14:textId="3A0A3D21" w:rsidR="007E487F" w:rsidRPr="007E1102" w:rsidRDefault="00CC1C99" w:rsidP="6F678345">
      <w:pPr>
        <w:pStyle w:val="BodyText"/>
        <w:spacing w:line="240" w:lineRule="auto"/>
        <w:contextualSpacing/>
        <w:rPr>
          <w:rFonts w:eastAsiaTheme="minorEastAsia" w:cs="Arial"/>
          <w:sz w:val="24"/>
          <w:szCs w:val="24"/>
        </w:rPr>
      </w:pPr>
      <w:r w:rsidRPr="6F678345">
        <w:rPr>
          <w:rFonts w:eastAsiaTheme="minorEastAsia" w:cs="Arial"/>
          <w:sz w:val="24"/>
          <w:szCs w:val="24"/>
        </w:rPr>
        <w:t>We define an “</w:t>
      </w:r>
      <w:r w:rsidR="000F4198" w:rsidRPr="6F678345">
        <w:rPr>
          <w:rFonts w:eastAsiaTheme="minorEastAsia" w:cs="Arial"/>
          <w:sz w:val="24"/>
          <w:szCs w:val="24"/>
        </w:rPr>
        <w:t>Identifier</w:t>
      </w:r>
      <w:r w:rsidRPr="6F678345">
        <w:rPr>
          <w:rFonts w:eastAsiaTheme="minorEastAsia" w:cs="Arial"/>
          <w:sz w:val="24"/>
          <w:szCs w:val="24"/>
        </w:rPr>
        <w:t xml:space="preserve"> space” as the set of all possible </w:t>
      </w:r>
      <w:r w:rsidR="000F4198" w:rsidRPr="6F678345">
        <w:rPr>
          <w:rFonts w:eastAsiaTheme="minorEastAsia" w:cs="Arial"/>
          <w:sz w:val="24"/>
          <w:szCs w:val="24"/>
        </w:rPr>
        <w:t>Identifier</w:t>
      </w:r>
      <w:r w:rsidRPr="6F678345">
        <w:rPr>
          <w:rFonts w:eastAsiaTheme="minorEastAsia" w:cs="Arial"/>
          <w:sz w:val="24"/>
          <w:szCs w:val="24"/>
        </w:rPr>
        <w:t xml:space="preserve">s that can be constructed from a particular library of starting </w:t>
      </w:r>
      <w:r w:rsidR="00AB7B36" w:rsidRPr="6F678345">
        <w:rPr>
          <w:rFonts w:eastAsiaTheme="minorEastAsia" w:cs="Arial"/>
          <w:sz w:val="24"/>
          <w:szCs w:val="24"/>
        </w:rPr>
        <w:t>Component</w:t>
      </w:r>
      <w:r w:rsidRPr="6F678345">
        <w:rPr>
          <w:rFonts w:eastAsiaTheme="minorEastAsia" w:cs="Arial"/>
          <w:sz w:val="24"/>
          <w:szCs w:val="24"/>
        </w:rPr>
        <w:t xml:space="preserve">s. Generally, the size of an </w:t>
      </w:r>
      <w:r w:rsidR="000F4198" w:rsidRPr="6F678345">
        <w:rPr>
          <w:rFonts w:eastAsiaTheme="minorEastAsia" w:cs="Arial"/>
          <w:sz w:val="24"/>
          <w:szCs w:val="24"/>
        </w:rPr>
        <w:t>Identifier</w:t>
      </w:r>
      <w:r w:rsidRPr="6F678345">
        <w:rPr>
          <w:rFonts w:eastAsiaTheme="minorEastAsia" w:cs="Arial"/>
          <w:sz w:val="24"/>
          <w:szCs w:val="24"/>
        </w:rPr>
        <w:t xml:space="preserve"> space grows exponentially with the number of </w:t>
      </w:r>
      <w:r w:rsidR="000F4198" w:rsidRPr="6F678345">
        <w:rPr>
          <w:rFonts w:eastAsiaTheme="minorEastAsia" w:cs="Arial"/>
          <w:sz w:val="24"/>
          <w:szCs w:val="24"/>
        </w:rPr>
        <w:t>Layer</w:t>
      </w:r>
      <w:r w:rsidRPr="6F678345">
        <w:rPr>
          <w:rFonts w:eastAsiaTheme="minorEastAsia" w:cs="Arial"/>
          <w:sz w:val="24"/>
          <w:szCs w:val="24"/>
        </w:rPr>
        <w:t>s</w:t>
      </w:r>
      <w:r w:rsidR="00F72BFF" w:rsidRPr="6F678345">
        <w:rPr>
          <w:rFonts w:eastAsiaTheme="minorEastAsia" w:cs="Arial"/>
          <w:sz w:val="24"/>
          <w:szCs w:val="24"/>
        </w:rPr>
        <w:t xml:space="preserve"> and </w:t>
      </w:r>
      <w:r w:rsidRPr="6F678345">
        <w:rPr>
          <w:rFonts w:eastAsiaTheme="minorEastAsia" w:cs="Arial"/>
          <w:sz w:val="24"/>
          <w:szCs w:val="24"/>
        </w:rPr>
        <w:t xml:space="preserve">is given by the formula </w:t>
      </w:r>
      <m:oMath>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i</m:t>
                </m:r>
              </m:sub>
            </m:sSub>
          </m:e>
        </m:nary>
      </m:oMath>
      <w:r w:rsidRPr="6F678345">
        <w:rPr>
          <w:rFonts w:eastAsiaTheme="minorEastAsia" w:cs="Arial"/>
          <w:sz w:val="24"/>
          <w:szCs w:val="24"/>
        </w:rPr>
        <w:t xml:space="preserve"> where </w:t>
      </w:r>
      <w:r w:rsidRPr="6F678345">
        <w:rPr>
          <w:rFonts w:eastAsiaTheme="minorEastAsia" w:cs="Arial"/>
          <w:i/>
          <w:iCs/>
          <w:sz w:val="24"/>
          <w:szCs w:val="24"/>
        </w:rPr>
        <w:t xml:space="preserve">N </w:t>
      </w:r>
      <w:r w:rsidRPr="6F678345">
        <w:rPr>
          <w:rFonts w:eastAsiaTheme="minorEastAsia" w:cs="Arial"/>
          <w:sz w:val="24"/>
          <w:szCs w:val="24"/>
        </w:rPr>
        <w:t xml:space="preserve">is the number of </w:t>
      </w:r>
      <w:r w:rsidR="000F4198" w:rsidRPr="6F678345">
        <w:rPr>
          <w:rFonts w:eastAsiaTheme="minorEastAsia" w:cs="Arial"/>
          <w:sz w:val="24"/>
          <w:szCs w:val="24"/>
        </w:rPr>
        <w:t>Layer</w:t>
      </w:r>
      <w:r w:rsidRPr="6F678345">
        <w:rPr>
          <w:rFonts w:eastAsiaTheme="minorEastAsia" w:cs="Arial"/>
          <w:sz w:val="24"/>
          <w:szCs w:val="24"/>
        </w:rPr>
        <w:t xml:space="preserve">s and </w:t>
      </w:r>
      <w:r w:rsidR="00F72BFF" w:rsidRPr="6F678345">
        <w:rPr>
          <w:rFonts w:eastAsiaTheme="minorEastAsia" w:cs="Arial"/>
          <w:i/>
          <w:iCs/>
          <w:sz w:val="24"/>
          <w:szCs w:val="24"/>
        </w:rPr>
        <w:t>M</w:t>
      </w:r>
      <w:r w:rsidR="009C46A3" w:rsidRPr="6F678345">
        <w:rPr>
          <w:rFonts w:eastAsiaTheme="minorEastAsia" w:cs="Arial"/>
          <w:i/>
          <w:iCs/>
          <w:sz w:val="24"/>
          <w:szCs w:val="24"/>
          <w:vertAlign w:val="subscript"/>
        </w:rPr>
        <w:t>i</w:t>
      </w:r>
      <w:r w:rsidR="00F72BFF" w:rsidRPr="6F678345">
        <w:rPr>
          <w:rFonts w:eastAsiaTheme="minorEastAsia" w:cs="Arial"/>
          <w:i/>
          <w:iCs/>
          <w:sz w:val="24"/>
          <w:szCs w:val="24"/>
          <w:vertAlign w:val="subscript"/>
        </w:rPr>
        <w:t xml:space="preserve"> </w:t>
      </w:r>
      <w:r w:rsidRPr="6F678345">
        <w:rPr>
          <w:rFonts w:eastAsiaTheme="minorEastAsia" w:cs="Arial"/>
          <w:sz w:val="24"/>
          <w:szCs w:val="24"/>
        </w:rPr>
        <w:t xml:space="preserve">is the number of </w:t>
      </w:r>
      <w:r w:rsidR="00AB7B36" w:rsidRPr="6F678345">
        <w:rPr>
          <w:rFonts w:eastAsiaTheme="minorEastAsia" w:cs="Arial"/>
          <w:sz w:val="24"/>
          <w:szCs w:val="24"/>
        </w:rPr>
        <w:t>Component</w:t>
      </w:r>
      <w:r w:rsidRPr="6F678345">
        <w:rPr>
          <w:rFonts w:eastAsiaTheme="minorEastAsia" w:cs="Arial"/>
          <w:sz w:val="24"/>
          <w:szCs w:val="24"/>
        </w:rPr>
        <w:t xml:space="preserve">s </w:t>
      </w:r>
      <w:r w:rsidRPr="6F678345">
        <w:rPr>
          <w:rFonts w:eastAsiaTheme="minorEastAsia" w:cs="Arial"/>
          <w:sz w:val="24"/>
          <w:szCs w:val="24"/>
        </w:rPr>
        <w:lastRenderedPageBreak/>
        <w:t>in the</w:t>
      </w:r>
      <m:oMath>
        <m:r>
          <w:rPr>
            <w:rFonts w:ascii="Cambria Math" w:eastAsiaTheme="minorEastAsia" w:hAnsi="Cambria Math" w:cs="Arial"/>
            <w:sz w:val="24"/>
            <w:szCs w:val="24"/>
          </w:rPr>
          <m:t xml:space="preserve"> i</m:t>
        </m:r>
      </m:oMath>
      <w:r w:rsidR="007D1D48" w:rsidRPr="6F678345">
        <w:rPr>
          <w:rFonts w:eastAsiaTheme="minorEastAsia" w:cs="Arial"/>
          <w:sz w:val="24"/>
          <w:szCs w:val="24"/>
        </w:rPr>
        <w:t xml:space="preserve">-th </w:t>
      </w:r>
      <w:r w:rsidR="00F72BFF" w:rsidRPr="6F678345">
        <w:rPr>
          <w:rFonts w:eastAsiaTheme="minorEastAsia" w:cs="Arial"/>
          <w:sz w:val="24"/>
          <w:szCs w:val="24"/>
        </w:rPr>
        <w:t>L</w:t>
      </w:r>
      <w:r w:rsidR="000F4198" w:rsidRPr="6F678345">
        <w:rPr>
          <w:rFonts w:eastAsiaTheme="minorEastAsia" w:cs="Arial"/>
          <w:sz w:val="24"/>
          <w:szCs w:val="24"/>
        </w:rPr>
        <w:t>ayer</w:t>
      </w:r>
      <w:r w:rsidRPr="6F678345">
        <w:rPr>
          <w:rFonts w:eastAsiaTheme="minorEastAsia" w:cs="Arial"/>
          <w:sz w:val="24"/>
          <w:szCs w:val="24"/>
        </w:rPr>
        <w:t xml:space="preserve">. </w:t>
      </w:r>
      <w:r w:rsidR="00360D91" w:rsidRPr="6F678345">
        <w:rPr>
          <w:rFonts w:eastAsiaTheme="minorEastAsia" w:cs="Arial"/>
          <w:sz w:val="24"/>
          <w:szCs w:val="24"/>
          <w:lang w:val="en-US"/>
        </w:rPr>
        <w:t xml:space="preserve">Each </w:t>
      </w:r>
      <w:r w:rsidR="00AB7B36" w:rsidRPr="6F678345">
        <w:rPr>
          <w:rFonts w:eastAsiaTheme="minorEastAsia" w:cs="Arial"/>
          <w:sz w:val="24"/>
          <w:szCs w:val="24"/>
          <w:lang w:val="en-US"/>
        </w:rPr>
        <w:t>Component</w:t>
      </w:r>
      <w:r w:rsidR="00360D91" w:rsidRPr="6F678345">
        <w:rPr>
          <w:rFonts w:eastAsiaTheme="minorEastAsia" w:cs="Arial"/>
          <w:sz w:val="24"/>
          <w:szCs w:val="24"/>
          <w:lang w:val="en-US"/>
        </w:rPr>
        <w:t xml:space="preserve"> can be specified by a coordinate </w:t>
      </w:r>
      <m:oMath>
        <m:r>
          <w:rPr>
            <w:rFonts w:ascii="Cambria Math" w:eastAsiaTheme="minorEastAsia" w:hAnsi="Cambria Math" w:cs="Arial"/>
            <w:sz w:val="24"/>
            <w:szCs w:val="24"/>
            <w:lang w:val="en-US"/>
          </w:rPr>
          <m:t>(i,j)</m:t>
        </m:r>
      </m:oMath>
      <w:r w:rsidR="00360D91" w:rsidRPr="6F678345">
        <w:rPr>
          <w:rFonts w:eastAsiaTheme="minorEastAsia" w:cs="Arial"/>
          <w:sz w:val="24"/>
          <w:szCs w:val="24"/>
          <w:lang w:val="en-US"/>
        </w:rPr>
        <w:t xml:space="preserve"> where </w:t>
      </w:r>
      <m:oMath>
        <m:r>
          <w:rPr>
            <w:rFonts w:ascii="Cambria Math" w:eastAsiaTheme="minorEastAsia" w:hAnsi="Cambria Math" w:cs="Arial"/>
            <w:sz w:val="24"/>
            <w:szCs w:val="24"/>
            <w:lang w:val="en-US"/>
          </w:rPr>
          <m:t>i</m:t>
        </m:r>
      </m:oMath>
      <w:r w:rsidR="007D1D48" w:rsidRPr="6F678345">
        <w:rPr>
          <w:rFonts w:eastAsiaTheme="minorEastAsia" w:cs="Arial"/>
          <w:sz w:val="24"/>
          <w:szCs w:val="24"/>
          <w:lang w:val="en-US"/>
        </w:rPr>
        <w:t xml:space="preserve"> </w:t>
      </w:r>
      <w:r w:rsidR="00360D91" w:rsidRPr="6F678345">
        <w:rPr>
          <w:rFonts w:eastAsiaTheme="minorEastAsia" w:cs="Arial"/>
          <w:sz w:val="24"/>
          <w:szCs w:val="24"/>
          <w:lang w:val="en-US"/>
        </w:rPr>
        <w:t>i</w:t>
      </w:r>
      <w:r w:rsidRPr="6F678345">
        <w:rPr>
          <w:rFonts w:eastAsiaTheme="minorEastAsia" w:cs="Arial"/>
          <w:sz w:val="24"/>
          <w:szCs w:val="24"/>
          <w:lang w:val="en-US"/>
        </w:rPr>
        <w:t>s its</w:t>
      </w:r>
      <w:r w:rsidR="00360D91" w:rsidRPr="6F678345">
        <w:rPr>
          <w:rFonts w:eastAsiaTheme="minorEastAsia" w:cs="Arial"/>
          <w:sz w:val="24"/>
          <w:szCs w:val="24"/>
          <w:lang w:val="en-US"/>
        </w:rPr>
        <w:t xml:space="preserve"> </w:t>
      </w:r>
      <w:r w:rsidR="000F4198" w:rsidRPr="6F678345">
        <w:rPr>
          <w:rFonts w:eastAsiaTheme="minorEastAsia" w:cs="Arial"/>
          <w:sz w:val="24"/>
          <w:szCs w:val="24"/>
          <w:lang w:val="en-US"/>
        </w:rPr>
        <w:t>Layer</w:t>
      </w:r>
      <w:r w:rsidR="00360D91" w:rsidRPr="6F678345">
        <w:rPr>
          <w:rFonts w:eastAsiaTheme="minorEastAsia" w:cs="Arial"/>
          <w:sz w:val="24"/>
          <w:szCs w:val="24"/>
          <w:lang w:val="en-US"/>
        </w:rPr>
        <w:t xml:space="preserve"> and </w:t>
      </w:r>
      <m:oMath>
        <m:r>
          <w:rPr>
            <w:rFonts w:ascii="Cambria Math" w:eastAsiaTheme="minorEastAsia" w:hAnsi="Cambria Math" w:cs="Arial"/>
            <w:sz w:val="24"/>
            <w:szCs w:val="24"/>
            <w:lang w:val="en-US"/>
          </w:rPr>
          <m:t>j</m:t>
        </m:r>
      </m:oMath>
      <w:r w:rsidR="00F72BFF" w:rsidRPr="6F678345">
        <w:rPr>
          <w:rFonts w:eastAsiaTheme="minorEastAsia" w:cs="Arial"/>
          <w:sz w:val="24"/>
          <w:szCs w:val="24"/>
          <w:lang w:val="en-US"/>
        </w:rPr>
        <w:t xml:space="preserve"> </w:t>
      </w:r>
      <w:r w:rsidRPr="6F678345">
        <w:rPr>
          <w:rFonts w:eastAsiaTheme="minorEastAsia" w:cs="Arial"/>
          <w:sz w:val="24"/>
          <w:szCs w:val="24"/>
          <w:lang w:val="en-US"/>
        </w:rPr>
        <w:t xml:space="preserve">is </w:t>
      </w:r>
      <w:r w:rsidR="00F93BF6" w:rsidRPr="6F678345">
        <w:rPr>
          <w:rFonts w:eastAsiaTheme="minorEastAsia" w:cs="Arial"/>
          <w:sz w:val="24"/>
          <w:szCs w:val="24"/>
          <w:lang w:val="en-US"/>
        </w:rPr>
        <w:t xml:space="preserve">the Component number ranging from </w:t>
      </w:r>
      <w:r w:rsidR="00A362AF" w:rsidRPr="6F678345">
        <w:rPr>
          <w:rFonts w:eastAsiaTheme="minorEastAsia" w:cs="Arial"/>
          <w:i/>
          <w:iCs/>
          <w:sz w:val="24"/>
          <w:szCs w:val="24"/>
          <w:lang w:val="en-US"/>
        </w:rPr>
        <w:t>1</w:t>
      </w:r>
      <w:r w:rsidR="00A362AF" w:rsidRPr="6F678345">
        <w:rPr>
          <w:rFonts w:eastAsiaTheme="minorEastAsia" w:cs="Arial"/>
          <w:sz w:val="24"/>
          <w:szCs w:val="24"/>
          <w:lang w:val="en-US"/>
        </w:rPr>
        <w:t xml:space="preserve"> to </w:t>
      </w:r>
      <w:r w:rsidR="00F72BFF" w:rsidRPr="6F678345">
        <w:rPr>
          <w:rFonts w:eastAsiaTheme="minorEastAsia" w:cs="Arial"/>
          <w:i/>
          <w:iCs/>
          <w:sz w:val="24"/>
          <w:szCs w:val="24"/>
          <w:lang w:val="en-US"/>
        </w:rPr>
        <w:t>M</w:t>
      </w:r>
      <w:r w:rsidR="009C46A3" w:rsidRPr="6F678345">
        <w:rPr>
          <w:rFonts w:eastAsiaTheme="minorEastAsia" w:cs="Arial"/>
          <w:i/>
          <w:iCs/>
          <w:sz w:val="24"/>
          <w:szCs w:val="24"/>
          <w:vertAlign w:val="subscript"/>
          <w:lang w:val="en-US"/>
        </w:rPr>
        <w:t>i</w:t>
      </w:r>
      <w:r w:rsidR="009403E2" w:rsidRPr="6F678345">
        <w:rPr>
          <w:rFonts w:eastAsiaTheme="minorEastAsia" w:cs="Arial"/>
          <w:sz w:val="24"/>
          <w:szCs w:val="24"/>
          <w:lang w:val="en-US"/>
        </w:rPr>
        <w:t xml:space="preserve">. </w:t>
      </w:r>
      <w:r w:rsidR="009403E2" w:rsidRPr="6F678345">
        <w:rPr>
          <w:rFonts w:eastAsiaTheme="minorEastAsia" w:cs="Arial"/>
          <w:sz w:val="24"/>
          <w:szCs w:val="24"/>
        </w:rPr>
        <w:t xml:space="preserve">FIG. </w:t>
      </w:r>
      <w:r w:rsidR="004724BC" w:rsidRPr="6F678345">
        <w:rPr>
          <w:rFonts w:eastAsiaTheme="minorEastAsia" w:cs="Arial"/>
          <w:sz w:val="24"/>
          <w:szCs w:val="24"/>
        </w:rPr>
        <w:t>1B</w:t>
      </w:r>
      <w:r w:rsidR="009403E2" w:rsidRPr="6F678345">
        <w:rPr>
          <w:rFonts w:eastAsiaTheme="minorEastAsia" w:cs="Arial"/>
          <w:sz w:val="24"/>
          <w:szCs w:val="24"/>
        </w:rPr>
        <w:t xml:space="preserve"> illustrates an example of an </w:t>
      </w:r>
      <w:r w:rsidR="000F4198" w:rsidRPr="6F678345">
        <w:rPr>
          <w:rFonts w:eastAsiaTheme="minorEastAsia" w:cs="Arial"/>
          <w:sz w:val="24"/>
          <w:szCs w:val="24"/>
        </w:rPr>
        <w:t>Identifier</w:t>
      </w:r>
      <w:r w:rsidR="009403E2" w:rsidRPr="6F678345">
        <w:rPr>
          <w:rFonts w:eastAsiaTheme="minorEastAsia" w:cs="Arial"/>
          <w:sz w:val="24"/>
          <w:szCs w:val="24"/>
        </w:rPr>
        <w:t xml:space="preserve"> space of size 16 made from a </w:t>
      </w:r>
      <w:r w:rsidR="00AB7B36" w:rsidRPr="6F678345">
        <w:rPr>
          <w:rFonts w:eastAsiaTheme="minorEastAsia" w:cs="Arial"/>
          <w:sz w:val="24"/>
          <w:szCs w:val="24"/>
        </w:rPr>
        <w:t>Component</w:t>
      </w:r>
      <w:r w:rsidR="009403E2" w:rsidRPr="6F678345">
        <w:rPr>
          <w:rFonts w:eastAsiaTheme="minorEastAsia" w:cs="Arial"/>
          <w:sz w:val="24"/>
          <w:szCs w:val="24"/>
        </w:rPr>
        <w:t xml:space="preserve"> library </w:t>
      </w:r>
      <w:r w:rsidR="00F93BF6" w:rsidRPr="6F678345">
        <w:rPr>
          <w:rFonts w:eastAsiaTheme="minorEastAsia" w:cs="Arial"/>
          <w:sz w:val="24"/>
          <w:szCs w:val="24"/>
        </w:rPr>
        <w:t xml:space="preserve">of eight </w:t>
      </w:r>
      <w:r w:rsidR="00263259">
        <w:rPr>
          <w:rFonts w:eastAsiaTheme="minorEastAsia" w:cs="Arial"/>
          <w:sz w:val="24"/>
          <w:szCs w:val="24"/>
        </w:rPr>
        <w:t>C</w:t>
      </w:r>
      <w:r w:rsidR="00F93BF6" w:rsidRPr="6F678345">
        <w:rPr>
          <w:rFonts w:eastAsiaTheme="minorEastAsia" w:cs="Arial"/>
          <w:sz w:val="24"/>
          <w:szCs w:val="24"/>
        </w:rPr>
        <w:t xml:space="preserve">omponents partitioned into </w:t>
      </w:r>
      <w:r w:rsidR="009403E2" w:rsidRPr="6F678345">
        <w:rPr>
          <w:rFonts w:eastAsiaTheme="minorEastAsia" w:cs="Arial"/>
          <w:sz w:val="24"/>
          <w:szCs w:val="24"/>
        </w:rPr>
        <w:t xml:space="preserve">four </w:t>
      </w:r>
      <w:r w:rsidR="000F4198" w:rsidRPr="6F678345">
        <w:rPr>
          <w:rFonts w:eastAsiaTheme="minorEastAsia" w:cs="Arial"/>
          <w:sz w:val="24"/>
          <w:szCs w:val="24"/>
        </w:rPr>
        <w:t>Layer</w:t>
      </w:r>
      <w:r w:rsidR="009403E2" w:rsidRPr="6F678345">
        <w:rPr>
          <w:rFonts w:eastAsiaTheme="minorEastAsia" w:cs="Arial"/>
          <w:sz w:val="24"/>
          <w:szCs w:val="24"/>
        </w:rPr>
        <w:t>s</w:t>
      </w:r>
      <w:r w:rsidR="00F93BF6" w:rsidRPr="6F678345">
        <w:rPr>
          <w:rFonts w:eastAsiaTheme="minorEastAsia" w:cs="Arial"/>
          <w:sz w:val="24"/>
          <w:szCs w:val="24"/>
        </w:rPr>
        <w:t xml:space="preserve">, with </w:t>
      </w:r>
      <w:r w:rsidR="009403E2" w:rsidRPr="6F678345">
        <w:rPr>
          <w:rFonts w:eastAsiaTheme="minorEastAsia" w:cs="Arial"/>
          <w:sz w:val="24"/>
          <w:szCs w:val="24"/>
        </w:rPr>
        <w:t xml:space="preserve">two </w:t>
      </w:r>
      <w:r w:rsidR="00AB7B36" w:rsidRPr="6F678345">
        <w:rPr>
          <w:rFonts w:eastAsiaTheme="minorEastAsia" w:cs="Arial"/>
          <w:sz w:val="24"/>
          <w:szCs w:val="24"/>
        </w:rPr>
        <w:t>Component</w:t>
      </w:r>
      <w:r w:rsidR="009403E2" w:rsidRPr="6F678345">
        <w:rPr>
          <w:rFonts w:eastAsiaTheme="minorEastAsia" w:cs="Arial"/>
          <w:sz w:val="24"/>
          <w:szCs w:val="24"/>
        </w:rPr>
        <w:t xml:space="preserve">s per </w:t>
      </w:r>
      <w:r w:rsidR="000F4198" w:rsidRPr="6F678345">
        <w:rPr>
          <w:rFonts w:eastAsiaTheme="minorEastAsia" w:cs="Arial"/>
          <w:sz w:val="24"/>
          <w:szCs w:val="24"/>
        </w:rPr>
        <w:t>Layer</w:t>
      </w:r>
      <w:r w:rsidR="007E1102" w:rsidRPr="6F678345">
        <w:rPr>
          <w:rFonts w:eastAsiaTheme="minorEastAsia" w:cs="Arial"/>
          <w:sz w:val="24"/>
          <w:szCs w:val="24"/>
        </w:rPr>
        <w:t xml:space="preserve"> (represented in FIG 1A)</w:t>
      </w:r>
      <w:r w:rsidR="009403E2" w:rsidRPr="6F678345">
        <w:rPr>
          <w:rFonts w:eastAsiaTheme="minorEastAsia" w:cs="Arial"/>
          <w:sz w:val="24"/>
          <w:szCs w:val="24"/>
        </w:rPr>
        <w:t xml:space="preserve">. We </w:t>
      </w:r>
      <w:r w:rsidR="00216AD9" w:rsidRPr="6F678345">
        <w:rPr>
          <w:rFonts w:eastAsiaTheme="minorEastAsia" w:cs="Arial"/>
          <w:sz w:val="24"/>
          <w:szCs w:val="24"/>
        </w:rPr>
        <w:t>organize</w:t>
      </w:r>
      <w:r w:rsidR="009403E2" w:rsidRPr="6F678345">
        <w:rPr>
          <w:rFonts w:eastAsiaTheme="minorEastAsia" w:cs="Arial"/>
          <w:sz w:val="24"/>
          <w:szCs w:val="24"/>
        </w:rPr>
        <w:t xml:space="preserve"> the </w:t>
      </w:r>
      <w:r w:rsidR="000F4198" w:rsidRPr="6F678345">
        <w:rPr>
          <w:rFonts w:eastAsiaTheme="minorEastAsia" w:cs="Arial"/>
          <w:sz w:val="24"/>
          <w:szCs w:val="24"/>
        </w:rPr>
        <w:t>Identifier</w:t>
      </w:r>
      <w:r w:rsidR="009403E2" w:rsidRPr="6F678345">
        <w:rPr>
          <w:rFonts w:eastAsiaTheme="minorEastAsia" w:cs="Arial"/>
          <w:sz w:val="24"/>
          <w:szCs w:val="24"/>
        </w:rPr>
        <w:t xml:space="preserve">s </w:t>
      </w:r>
      <w:r w:rsidR="00216AD9" w:rsidRPr="6F678345">
        <w:rPr>
          <w:rFonts w:eastAsiaTheme="minorEastAsia" w:cs="Arial"/>
          <w:sz w:val="24"/>
          <w:szCs w:val="24"/>
        </w:rPr>
        <w:t>in</w:t>
      </w:r>
      <w:r w:rsidR="009403E2" w:rsidRPr="6F678345">
        <w:rPr>
          <w:rFonts w:eastAsiaTheme="minorEastAsia" w:cs="Arial"/>
          <w:sz w:val="24"/>
          <w:szCs w:val="24"/>
        </w:rPr>
        <w:t xml:space="preserve"> a</w:t>
      </w:r>
      <w:r w:rsidR="00216AD9" w:rsidRPr="6F678345">
        <w:rPr>
          <w:rFonts w:eastAsiaTheme="minorEastAsia" w:cs="Arial"/>
          <w:sz w:val="24"/>
          <w:szCs w:val="24"/>
        </w:rPr>
        <w:t>n</w:t>
      </w:r>
      <w:r w:rsidR="004827EF" w:rsidRPr="6F678345">
        <w:rPr>
          <w:rFonts w:eastAsiaTheme="minorEastAsia" w:cs="Arial"/>
          <w:sz w:val="24"/>
          <w:szCs w:val="24"/>
        </w:rPr>
        <w:t xml:space="preserve"> ordered </w:t>
      </w:r>
      <w:r w:rsidR="00216AD9" w:rsidRPr="6F678345">
        <w:rPr>
          <w:rFonts w:eastAsiaTheme="minorEastAsia" w:cs="Arial"/>
          <w:sz w:val="24"/>
          <w:szCs w:val="24"/>
        </w:rPr>
        <w:t xml:space="preserve">tree </w:t>
      </w:r>
      <w:r w:rsidR="00F7025B" w:rsidRPr="6F678345">
        <w:rPr>
          <w:rFonts w:eastAsiaTheme="minorEastAsia" w:cs="Arial"/>
          <w:sz w:val="24"/>
          <w:szCs w:val="24"/>
        </w:rPr>
        <w:t>data structure</w:t>
      </w:r>
      <w:r w:rsidR="007E1102" w:rsidRPr="6F678345">
        <w:rPr>
          <w:rFonts w:eastAsiaTheme="minorEastAsia" w:cs="Arial"/>
          <w:sz w:val="24"/>
          <w:szCs w:val="24"/>
        </w:rPr>
        <w:t xml:space="preserve">, which we call a </w:t>
      </w:r>
      <w:r w:rsidR="007C0FB2" w:rsidRPr="6F678345">
        <w:rPr>
          <w:rFonts w:eastAsiaTheme="minorEastAsia" w:cs="Arial"/>
          <w:sz w:val="24"/>
          <w:szCs w:val="24"/>
        </w:rPr>
        <w:t>C-tree</w:t>
      </w:r>
      <w:r w:rsidR="009403E2" w:rsidRPr="6F678345">
        <w:rPr>
          <w:rFonts w:eastAsiaTheme="minorEastAsia" w:cs="Arial"/>
          <w:sz w:val="24"/>
          <w:szCs w:val="24"/>
        </w:rPr>
        <w:t xml:space="preserve">. Each level of the </w:t>
      </w:r>
      <w:r w:rsidR="007C0FB2" w:rsidRPr="6F678345">
        <w:rPr>
          <w:rFonts w:eastAsiaTheme="minorEastAsia" w:cs="Arial"/>
          <w:sz w:val="24"/>
          <w:szCs w:val="24"/>
        </w:rPr>
        <w:t>C-tree</w:t>
      </w:r>
      <w:r w:rsidR="009403E2" w:rsidRPr="6F678345">
        <w:rPr>
          <w:rFonts w:eastAsiaTheme="minorEastAsia" w:cs="Arial"/>
          <w:sz w:val="24"/>
          <w:szCs w:val="24"/>
        </w:rPr>
        <w:t xml:space="preserve"> corresponds to a </w:t>
      </w:r>
      <w:r w:rsidR="000F4198" w:rsidRPr="6F678345">
        <w:rPr>
          <w:rFonts w:eastAsiaTheme="minorEastAsia" w:cs="Arial"/>
          <w:sz w:val="24"/>
          <w:szCs w:val="24"/>
        </w:rPr>
        <w:t>Layer</w:t>
      </w:r>
      <w:r w:rsidR="004827EF" w:rsidRPr="6F678345">
        <w:rPr>
          <w:rFonts w:eastAsiaTheme="minorEastAsia" w:cs="Arial"/>
          <w:sz w:val="24"/>
          <w:szCs w:val="24"/>
        </w:rPr>
        <w:t xml:space="preserve"> </w:t>
      </w:r>
      <m:oMath>
        <m:r>
          <w:rPr>
            <w:rFonts w:ascii="Cambria Math" w:eastAsiaTheme="minorEastAsia" w:hAnsi="Cambria Math" w:cs="Arial"/>
            <w:sz w:val="24"/>
            <w:szCs w:val="24"/>
          </w:rPr>
          <m:t>i</m:t>
        </m:r>
      </m:oMath>
      <w:r w:rsidR="004827EF" w:rsidRPr="6F678345">
        <w:rPr>
          <w:rFonts w:eastAsiaTheme="minorEastAsia" w:cs="Arial"/>
          <w:sz w:val="24"/>
          <w:szCs w:val="24"/>
        </w:rPr>
        <w:t xml:space="preserve">, with all nodes of the level having </w:t>
      </w:r>
      <w:r w:rsidR="00F93BF6" w:rsidRPr="6F678345">
        <w:rPr>
          <w:rFonts w:eastAsiaTheme="minorEastAsia" w:cs="Arial"/>
          <w:i/>
          <w:iCs/>
          <w:sz w:val="24"/>
          <w:szCs w:val="24"/>
        </w:rPr>
        <w:t>M</w:t>
      </w:r>
      <w:r w:rsidR="00F93BF6" w:rsidRPr="6F678345">
        <w:rPr>
          <w:rFonts w:eastAsiaTheme="minorEastAsia" w:cs="Arial"/>
          <w:i/>
          <w:iCs/>
          <w:sz w:val="24"/>
          <w:szCs w:val="24"/>
          <w:vertAlign w:val="subscript"/>
        </w:rPr>
        <w:t>i</w:t>
      </w:r>
      <w:r w:rsidR="00F93BF6" w:rsidRPr="6F678345">
        <w:rPr>
          <w:rFonts w:eastAsiaTheme="minorEastAsia" w:cs="Arial"/>
          <w:i/>
          <w:iCs/>
          <w:sz w:val="24"/>
          <w:szCs w:val="24"/>
        </w:rPr>
        <w:t xml:space="preserve"> </w:t>
      </w:r>
      <w:r w:rsidR="004827EF" w:rsidRPr="6F678345">
        <w:rPr>
          <w:rFonts w:eastAsiaTheme="minorEastAsia" w:cs="Arial"/>
          <w:sz w:val="24"/>
          <w:szCs w:val="24"/>
        </w:rPr>
        <w:t>branches</w:t>
      </w:r>
      <w:r w:rsidR="00F7025B" w:rsidRPr="6F678345">
        <w:rPr>
          <w:rFonts w:eastAsiaTheme="minorEastAsia" w:cs="Arial"/>
          <w:sz w:val="24"/>
          <w:szCs w:val="24"/>
        </w:rPr>
        <w:t xml:space="preserve"> arranged in a fixed order</w:t>
      </w:r>
      <w:r w:rsidR="004827EF" w:rsidRPr="6F678345">
        <w:rPr>
          <w:rFonts w:eastAsiaTheme="minorEastAsia" w:cs="Arial"/>
          <w:sz w:val="24"/>
          <w:szCs w:val="24"/>
        </w:rPr>
        <w:t xml:space="preserve">, each corresponding to a </w:t>
      </w:r>
      <w:r w:rsidR="00AB7B36" w:rsidRPr="6F678345">
        <w:rPr>
          <w:rFonts w:eastAsiaTheme="minorEastAsia" w:cs="Arial"/>
          <w:sz w:val="24"/>
          <w:szCs w:val="24"/>
        </w:rPr>
        <w:t>Component</w:t>
      </w:r>
      <w:r w:rsidR="004827EF" w:rsidRPr="6F678345">
        <w:rPr>
          <w:rFonts w:eastAsiaTheme="minorEastAsia" w:cs="Arial"/>
          <w:sz w:val="24"/>
          <w:szCs w:val="24"/>
        </w:rPr>
        <w:t xml:space="preserve"> of the </w:t>
      </w:r>
      <w:r w:rsidR="000F4198" w:rsidRPr="6F678345">
        <w:rPr>
          <w:rFonts w:eastAsiaTheme="minorEastAsia" w:cs="Arial"/>
          <w:sz w:val="24"/>
          <w:szCs w:val="24"/>
        </w:rPr>
        <w:t>Layer</w:t>
      </w:r>
      <w:r w:rsidR="004827EF" w:rsidRPr="6F678345">
        <w:rPr>
          <w:rFonts w:eastAsiaTheme="minorEastAsia" w:cs="Arial"/>
          <w:sz w:val="24"/>
          <w:szCs w:val="24"/>
        </w:rPr>
        <w:t xml:space="preserve">. </w:t>
      </w:r>
      <w:r w:rsidR="00F7025B" w:rsidRPr="6F678345">
        <w:rPr>
          <w:rFonts w:eastAsiaTheme="minorEastAsia" w:cs="Arial"/>
          <w:sz w:val="24"/>
          <w:szCs w:val="24"/>
          <w:lang w:val="en-US"/>
        </w:rPr>
        <w:t xml:space="preserve">Extending the branch ordering, the Identifiers in the C-tree can also be ordered from </w:t>
      </w:r>
      <m:oMath>
        <m:r>
          <w:rPr>
            <w:rFonts w:ascii="Cambria Math" w:eastAsiaTheme="minorEastAsia" w:hAnsi="Cambria Math" w:cs="Arial"/>
            <w:sz w:val="24"/>
            <w:szCs w:val="24"/>
            <w:lang w:val="en-US"/>
          </w:rPr>
          <m:t>0, 1, …, N-1</m:t>
        </m:r>
      </m:oMath>
      <w:r w:rsidR="00F7025B" w:rsidRPr="6F678345">
        <w:rPr>
          <w:rFonts w:eastAsiaTheme="minorEastAsia" w:cs="Arial"/>
          <w:sz w:val="24"/>
          <w:szCs w:val="24"/>
          <w:lang w:val="en-US"/>
        </w:rPr>
        <w:t xml:space="preserve"> by enumerating each root-to-leaf path in the C-tree with a post-order traversal of the tree, respecting the branch order at each level.</w:t>
      </w:r>
      <w:r w:rsidR="00F7025B" w:rsidRPr="6F678345">
        <w:rPr>
          <w:rFonts w:eastAsiaTheme="minorEastAsia" w:cs="Arial"/>
          <w:sz w:val="24"/>
          <w:szCs w:val="24"/>
        </w:rPr>
        <w:t xml:space="preserve"> </w:t>
      </w:r>
      <w:r w:rsidR="004827EF" w:rsidRPr="6F678345">
        <w:rPr>
          <w:rFonts w:eastAsiaTheme="minorEastAsia" w:cs="Arial"/>
          <w:sz w:val="24"/>
          <w:szCs w:val="24"/>
        </w:rPr>
        <w:t xml:space="preserve">The </w:t>
      </w:r>
      <w:r w:rsidR="00F7025B" w:rsidRPr="6F678345">
        <w:rPr>
          <w:rFonts w:eastAsiaTheme="minorEastAsia" w:cs="Arial"/>
          <w:sz w:val="24"/>
          <w:szCs w:val="24"/>
        </w:rPr>
        <w:t xml:space="preserve">logical position of any given Identifier, which we call the rank of the Identifier, is then defined </w:t>
      </w:r>
      <w:r w:rsidR="004827EF" w:rsidRPr="6F678345">
        <w:rPr>
          <w:rFonts w:eastAsiaTheme="minorEastAsia" w:cs="Arial"/>
          <w:sz w:val="24"/>
          <w:szCs w:val="24"/>
        </w:rPr>
        <w:t xml:space="preserve">by </w:t>
      </w:r>
      <w:r w:rsidR="00F7025B" w:rsidRPr="6F678345">
        <w:rPr>
          <w:rFonts w:eastAsiaTheme="minorEastAsia" w:cs="Arial"/>
          <w:sz w:val="24"/>
          <w:szCs w:val="24"/>
        </w:rPr>
        <w:t>counting the number of Identifiers that precede the Identifier</w:t>
      </w:r>
      <w:r w:rsidR="007E1102" w:rsidRPr="6F678345">
        <w:rPr>
          <w:rFonts w:eastAsiaTheme="minorEastAsia" w:cs="Arial"/>
          <w:sz w:val="24"/>
          <w:szCs w:val="24"/>
        </w:rPr>
        <w:t xml:space="preserve">. We use the </w:t>
      </w:r>
      <w:r w:rsidR="00AD2457" w:rsidRPr="6F678345">
        <w:rPr>
          <w:rFonts w:eastAsiaTheme="minorEastAsia" w:cs="Arial"/>
          <w:sz w:val="24"/>
          <w:szCs w:val="24"/>
        </w:rPr>
        <w:t xml:space="preserve">rank </w:t>
      </w:r>
      <w:r w:rsidR="007E1102" w:rsidRPr="6F678345">
        <w:rPr>
          <w:rFonts w:eastAsiaTheme="minorEastAsia" w:cs="Arial"/>
          <w:sz w:val="24"/>
          <w:szCs w:val="24"/>
        </w:rPr>
        <w:t xml:space="preserve">of each </w:t>
      </w:r>
      <w:r w:rsidR="000F4198" w:rsidRPr="6F678345">
        <w:rPr>
          <w:rFonts w:eastAsiaTheme="minorEastAsia" w:cs="Arial"/>
          <w:sz w:val="24"/>
          <w:szCs w:val="24"/>
        </w:rPr>
        <w:t>Identifier</w:t>
      </w:r>
      <w:r w:rsidR="007E1102" w:rsidRPr="6F678345">
        <w:rPr>
          <w:rFonts w:eastAsiaTheme="minorEastAsia" w:cs="Arial"/>
          <w:sz w:val="24"/>
          <w:szCs w:val="24"/>
        </w:rPr>
        <w:t xml:space="preserve"> </w:t>
      </w:r>
      <w:r w:rsidR="00AD2457" w:rsidRPr="6F678345">
        <w:rPr>
          <w:rFonts w:eastAsiaTheme="minorEastAsia" w:cs="Arial"/>
          <w:sz w:val="24"/>
          <w:szCs w:val="24"/>
        </w:rPr>
        <w:t xml:space="preserve">to encode the address of </w:t>
      </w:r>
      <w:r w:rsidR="007E1102" w:rsidRPr="6F678345">
        <w:rPr>
          <w:rFonts w:eastAsiaTheme="minorEastAsia" w:cs="Arial"/>
          <w:sz w:val="24"/>
          <w:szCs w:val="24"/>
        </w:rPr>
        <w:t xml:space="preserve">a bit of information, either a </w:t>
      </w:r>
      <w:r w:rsidR="007E1102" w:rsidRPr="6F678345">
        <w:rPr>
          <w:rFonts w:eastAsiaTheme="minorEastAsia" w:cs="Arial"/>
          <w:i/>
          <w:iCs/>
          <w:sz w:val="24"/>
          <w:szCs w:val="24"/>
        </w:rPr>
        <w:t>1</w:t>
      </w:r>
      <w:r w:rsidR="007E1102" w:rsidRPr="6F678345">
        <w:rPr>
          <w:rFonts w:eastAsiaTheme="minorEastAsia" w:cs="Arial"/>
          <w:sz w:val="24"/>
          <w:szCs w:val="24"/>
        </w:rPr>
        <w:t xml:space="preserve"> or a </w:t>
      </w:r>
      <w:r w:rsidR="007E1102" w:rsidRPr="6F678345">
        <w:rPr>
          <w:rFonts w:eastAsiaTheme="minorEastAsia" w:cs="Arial"/>
          <w:i/>
          <w:iCs/>
          <w:sz w:val="24"/>
          <w:szCs w:val="24"/>
        </w:rPr>
        <w:t>0</w:t>
      </w:r>
      <w:r w:rsidR="007E1102" w:rsidRPr="6F678345">
        <w:rPr>
          <w:rFonts w:eastAsiaTheme="minorEastAsia" w:cs="Arial"/>
          <w:sz w:val="24"/>
          <w:szCs w:val="24"/>
        </w:rPr>
        <w:t xml:space="preserve">. </w:t>
      </w:r>
      <w:r w:rsidR="00BD5986" w:rsidRPr="6F678345">
        <w:rPr>
          <w:rFonts w:eastAsiaTheme="minorEastAsia" w:cs="Arial"/>
          <w:sz w:val="24"/>
          <w:szCs w:val="24"/>
        </w:rPr>
        <w:t xml:space="preserve">To encode a given string of bits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0</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N-1</m:t>
            </m:r>
          </m:sub>
        </m:sSub>
      </m:oMath>
      <w:r w:rsidR="00BD5986" w:rsidRPr="6F678345">
        <w:rPr>
          <w:rFonts w:eastAsiaTheme="minorEastAsia" w:cs="Arial"/>
          <w:sz w:val="24"/>
          <w:szCs w:val="24"/>
        </w:rPr>
        <w:t xml:space="preserve"> , we assemble </w:t>
      </w:r>
      <w:r w:rsidR="007E1102" w:rsidRPr="6F678345">
        <w:rPr>
          <w:rFonts w:eastAsiaTheme="minorEastAsia" w:cs="Arial"/>
          <w:sz w:val="24"/>
          <w:szCs w:val="24"/>
        </w:rPr>
        <w:t xml:space="preserve">and </w:t>
      </w:r>
      <w:r w:rsidR="00BD5986" w:rsidRPr="6F678345">
        <w:rPr>
          <w:rFonts w:eastAsiaTheme="minorEastAsia" w:cs="Arial"/>
          <w:sz w:val="24"/>
          <w:szCs w:val="24"/>
        </w:rPr>
        <w:t xml:space="preserve">pool </w:t>
      </w:r>
      <w:r w:rsidR="007E1102" w:rsidRPr="6F678345">
        <w:rPr>
          <w:rFonts w:eastAsiaTheme="minorEastAsia" w:cs="Arial"/>
          <w:sz w:val="24"/>
          <w:szCs w:val="24"/>
        </w:rPr>
        <w:t xml:space="preserve">the </w:t>
      </w:r>
      <w:r w:rsidR="000F4198" w:rsidRPr="6F678345">
        <w:rPr>
          <w:rFonts w:eastAsiaTheme="minorEastAsia" w:cs="Arial"/>
          <w:sz w:val="24"/>
          <w:szCs w:val="24"/>
        </w:rPr>
        <w:t>Identifier</w:t>
      </w:r>
      <w:r w:rsidR="007E1102" w:rsidRPr="6F678345">
        <w:rPr>
          <w:rFonts w:eastAsiaTheme="minorEastAsia" w:cs="Arial"/>
          <w:sz w:val="24"/>
          <w:szCs w:val="24"/>
        </w:rPr>
        <w:t xml:space="preserve">s </w:t>
      </w:r>
      <w:r w:rsidR="00BD5986" w:rsidRPr="6F678345">
        <w:rPr>
          <w:rFonts w:eastAsiaTheme="minorEastAsia" w:cs="Arial"/>
          <w:sz w:val="24"/>
          <w:szCs w:val="24"/>
        </w:rPr>
        <w:t xml:space="preserve">that encode the positions of bits with a value of </w:t>
      </w:r>
      <w:r w:rsidR="007E1102" w:rsidRPr="6F678345">
        <w:rPr>
          <w:rFonts w:eastAsiaTheme="minorEastAsia" w:cs="Arial"/>
          <w:i/>
          <w:iCs/>
          <w:sz w:val="24"/>
          <w:szCs w:val="24"/>
        </w:rPr>
        <w:t>1</w:t>
      </w:r>
      <w:r w:rsidR="007E1102" w:rsidRPr="6F678345">
        <w:rPr>
          <w:rFonts w:eastAsiaTheme="minorEastAsia" w:cs="Arial"/>
          <w:sz w:val="24"/>
          <w:szCs w:val="24"/>
        </w:rPr>
        <w:t>.</w:t>
      </w:r>
      <w:r w:rsidR="00BD5986" w:rsidRPr="6F678345">
        <w:rPr>
          <w:rFonts w:eastAsiaTheme="minorEastAsia" w:cs="Arial"/>
          <w:sz w:val="24"/>
          <w:szCs w:val="24"/>
        </w:rPr>
        <w:t xml:space="preserve"> That is, we only assemble and pool the identifier of rank </w:t>
      </w:r>
      <m:oMath>
        <m:r>
          <w:rPr>
            <w:rFonts w:ascii="Cambria Math" w:eastAsiaTheme="minorEastAsia" w:hAnsi="Cambria Math" w:cs="Arial"/>
            <w:sz w:val="24"/>
            <w:szCs w:val="24"/>
          </w:rPr>
          <m:t>i</m:t>
        </m:r>
      </m:oMath>
      <w:r w:rsidR="00BD5986" w:rsidRPr="6F678345">
        <w:rPr>
          <w:rFonts w:eastAsiaTheme="minorEastAsia" w:cs="Arial"/>
          <w:sz w:val="24"/>
          <w:szCs w:val="24"/>
        </w:rPr>
        <w:t xml:space="preserve"> if and only if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i</m:t>
            </m:r>
          </m:sub>
        </m:sSub>
        <m:r>
          <w:rPr>
            <w:rFonts w:ascii="Cambria Math" w:eastAsiaTheme="minorEastAsia" w:hAnsi="Cambria Math" w:cs="Arial"/>
            <w:sz w:val="24"/>
            <w:szCs w:val="24"/>
          </w:rPr>
          <m:t>=1</m:t>
        </m:r>
      </m:oMath>
      <w:r w:rsidR="00BD5986" w:rsidRPr="6F678345">
        <w:rPr>
          <w:rFonts w:eastAsiaTheme="minorEastAsia" w:cs="Arial"/>
          <w:sz w:val="24"/>
          <w:szCs w:val="24"/>
        </w:rPr>
        <w:t xml:space="preserve">. </w:t>
      </w:r>
      <w:r w:rsidR="00D52B49" w:rsidRPr="6F678345">
        <w:rPr>
          <w:rFonts w:eastAsiaTheme="minorEastAsia" w:cs="Arial"/>
          <w:sz w:val="24"/>
          <w:szCs w:val="24"/>
        </w:rPr>
        <w:t xml:space="preserve">This </w:t>
      </w:r>
      <w:r w:rsidR="00BD5986" w:rsidRPr="6F678345">
        <w:rPr>
          <w:rFonts w:eastAsiaTheme="minorEastAsia" w:cs="Arial"/>
          <w:sz w:val="24"/>
          <w:szCs w:val="24"/>
        </w:rPr>
        <w:t xml:space="preserve">scheme </w:t>
      </w:r>
      <w:r w:rsidR="00D52B49" w:rsidRPr="6F678345">
        <w:rPr>
          <w:rFonts w:eastAsiaTheme="minorEastAsia" w:cs="Arial"/>
          <w:sz w:val="24"/>
          <w:szCs w:val="24"/>
        </w:rPr>
        <w:t xml:space="preserve">may be extended </w:t>
      </w:r>
      <w:r w:rsidR="00BD5986" w:rsidRPr="6F678345">
        <w:rPr>
          <w:rFonts w:eastAsiaTheme="minorEastAsia" w:cs="Arial"/>
          <w:sz w:val="24"/>
          <w:szCs w:val="24"/>
        </w:rPr>
        <w:t>to encode with alphabets of any non-binary arity.</w:t>
      </w:r>
    </w:p>
    <w:p w14:paraId="7FE858C7" w14:textId="0FA2D284" w:rsidR="004326C7" w:rsidRPr="007E1102" w:rsidRDefault="004326C7" w:rsidP="00691DB5">
      <w:pPr>
        <w:pStyle w:val="BodyText"/>
        <w:spacing w:line="240" w:lineRule="auto"/>
        <w:contextualSpacing/>
        <w:rPr>
          <w:rFonts w:eastAsiaTheme="minorEastAsia" w:cs="Arial"/>
          <w:sz w:val="24"/>
          <w:szCs w:val="24"/>
        </w:rPr>
      </w:pPr>
    </w:p>
    <w:p w14:paraId="4B4BCC0A" w14:textId="7E869FFC" w:rsidR="00D142E4" w:rsidRDefault="00691DB5" w:rsidP="00691DB5">
      <w:pPr>
        <w:pStyle w:val="BodyText"/>
        <w:spacing w:line="240" w:lineRule="auto"/>
        <w:contextualSpacing/>
        <w:rPr>
          <w:rFonts w:eastAsiaTheme="minorEastAsia" w:cs="Arial"/>
          <w:b/>
          <w:bCs/>
          <w:sz w:val="24"/>
          <w:szCs w:val="24"/>
        </w:rPr>
      </w:pPr>
      <w:r>
        <w:rPr>
          <w:rFonts w:eastAsiaTheme="minorEastAsia" w:cs="Arial"/>
          <w:b/>
          <w:bCs/>
          <w:sz w:val="24"/>
          <w:szCs w:val="24"/>
        </w:rPr>
        <w:t>Writer</w:t>
      </w:r>
      <w:r w:rsidR="007E1102" w:rsidRPr="007E1102">
        <w:rPr>
          <w:rFonts w:eastAsiaTheme="minorEastAsia" w:cs="Arial"/>
          <w:b/>
          <w:bCs/>
          <w:sz w:val="24"/>
          <w:szCs w:val="24"/>
        </w:rPr>
        <w:t xml:space="preserve"> </w:t>
      </w:r>
      <w:r w:rsidR="00A76AC5">
        <w:rPr>
          <w:rFonts w:eastAsiaTheme="minorEastAsia" w:cs="Arial"/>
          <w:b/>
          <w:bCs/>
          <w:sz w:val="24"/>
          <w:szCs w:val="24"/>
        </w:rPr>
        <w:t xml:space="preserve">System </w:t>
      </w:r>
      <w:r w:rsidR="000F4198">
        <w:rPr>
          <w:rFonts w:eastAsiaTheme="minorEastAsia" w:cs="Arial"/>
          <w:b/>
          <w:bCs/>
          <w:sz w:val="24"/>
          <w:szCs w:val="24"/>
        </w:rPr>
        <w:t>O</w:t>
      </w:r>
      <w:r w:rsidR="007E1102" w:rsidRPr="007E1102">
        <w:rPr>
          <w:rFonts w:eastAsiaTheme="minorEastAsia" w:cs="Arial"/>
          <w:b/>
          <w:bCs/>
          <w:sz w:val="24"/>
          <w:szCs w:val="24"/>
        </w:rPr>
        <w:t>verview</w:t>
      </w:r>
    </w:p>
    <w:p w14:paraId="65157A1D" w14:textId="0AA4ED33" w:rsidR="007E1102" w:rsidRDefault="000C6F0B" w:rsidP="00691DB5">
      <w:pPr>
        <w:pStyle w:val="BodyText"/>
        <w:spacing w:line="240" w:lineRule="auto"/>
        <w:contextualSpacing/>
        <w:rPr>
          <w:rFonts w:cs="Arial"/>
          <w:sz w:val="24"/>
          <w:szCs w:val="24"/>
        </w:rPr>
      </w:pPr>
      <w:r>
        <w:rPr>
          <w:rFonts w:eastAsiaTheme="minorEastAsia" w:cs="Arial"/>
          <w:sz w:val="24"/>
          <w:szCs w:val="24"/>
        </w:rPr>
        <w:t>A</w:t>
      </w:r>
      <w:r w:rsidR="00D142E4" w:rsidRPr="00F850FE">
        <w:rPr>
          <w:rFonts w:eastAsiaTheme="minorEastAsia" w:cs="Arial"/>
          <w:sz w:val="24"/>
          <w:szCs w:val="24"/>
        </w:rPr>
        <w:t xml:space="preserve"> </w:t>
      </w:r>
      <w:r w:rsidR="00C75B8B">
        <w:rPr>
          <w:rFonts w:eastAsiaTheme="minorEastAsia" w:cs="Arial"/>
          <w:sz w:val="24"/>
          <w:szCs w:val="24"/>
        </w:rPr>
        <w:t>C</w:t>
      </w:r>
      <w:r w:rsidR="00D142E4" w:rsidRPr="00F850FE">
        <w:rPr>
          <w:rFonts w:eastAsiaTheme="minorEastAsia" w:cs="Arial"/>
          <w:sz w:val="24"/>
          <w:szCs w:val="24"/>
        </w:rPr>
        <w:t xml:space="preserve">omponent set of 110 </w:t>
      </w:r>
      <w:r w:rsidR="00C75B8B">
        <w:rPr>
          <w:rFonts w:eastAsiaTheme="minorEastAsia" w:cs="Arial"/>
          <w:sz w:val="24"/>
          <w:szCs w:val="24"/>
        </w:rPr>
        <w:t>C</w:t>
      </w:r>
      <w:r w:rsidR="00D142E4" w:rsidRPr="00F850FE">
        <w:rPr>
          <w:rFonts w:eastAsiaTheme="minorEastAsia" w:cs="Arial"/>
          <w:sz w:val="24"/>
          <w:szCs w:val="24"/>
        </w:rPr>
        <w:t>omponents partitioned into 1</w:t>
      </w:r>
      <w:r w:rsidR="008B183F" w:rsidRPr="00F850FE">
        <w:rPr>
          <w:rFonts w:eastAsiaTheme="minorEastAsia" w:cs="Arial"/>
          <w:sz w:val="24"/>
          <w:szCs w:val="24"/>
          <w:lang w:val="en-US"/>
        </w:rPr>
        <w:t>5</w:t>
      </w:r>
      <w:r w:rsidR="00D142E4" w:rsidRPr="00F850FE">
        <w:rPr>
          <w:rFonts w:eastAsiaTheme="minorEastAsia" w:cs="Arial"/>
          <w:sz w:val="24"/>
          <w:szCs w:val="24"/>
        </w:rPr>
        <w:t xml:space="preserve"> </w:t>
      </w:r>
      <w:r w:rsidR="00706C62">
        <w:rPr>
          <w:rFonts w:eastAsiaTheme="minorEastAsia" w:cs="Arial"/>
          <w:sz w:val="24"/>
          <w:szCs w:val="24"/>
        </w:rPr>
        <w:t>L</w:t>
      </w:r>
      <w:r w:rsidR="00D142E4" w:rsidRPr="00F850FE">
        <w:rPr>
          <w:rFonts w:eastAsiaTheme="minorEastAsia" w:cs="Arial"/>
          <w:sz w:val="24"/>
          <w:szCs w:val="24"/>
        </w:rPr>
        <w:t xml:space="preserve">ayers of five </w:t>
      </w:r>
      <w:r w:rsidR="00706C62">
        <w:rPr>
          <w:rFonts w:eastAsiaTheme="minorEastAsia" w:cs="Arial"/>
          <w:sz w:val="24"/>
          <w:szCs w:val="24"/>
        </w:rPr>
        <w:t>C</w:t>
      </w:r>
      <w:r w:rsidR="00D142E4" w:rsidRPr="00F850FE">
        <w:rPr>
          <w:rFonts w:eastAsiaTheme="minorEastAsia" w:cs="Arial"/>
          <w:sz w:val="24"/>
          <w:szCs w:val="24"/>
        </w:rPr>
        <w:t xml:space="preserve">omponents each and </w:t>
      </w:r>
      <w:r w:rsidR="009829A4">
        <w:rPr>
          <w:rFonts w:eastAsiaTheme="minorEastAsia" w:cs="Arial"/>
          <w:sz w:val="24"/>
          <w:szCs w:val="24"/>
        </w:rPr>
        <w:t>one</w:t>
      </w:r>
      <w:r w:rsidR="00D142E4" w:rsidRPr="00F850FE">
        <w:rPr>
          <w:rFonts w:eastAsiaTheme="minorEastAsia" w:cs="Arial"/>
          <w:sz w:val="24"/>
          <w:szCs w:val="24"/>
        </w:rPr>
        <w:t xml:space="preserve"> </w:t>
      </w:r>
      <w:r w:rsidR="00706C62">
        <w:rPr>
          <w:rFonts w:eastAsiaTheme="minorEastAsia" w:cs="Arial"/>
          <w:sz w:val="24"/>
          <w:szCs w:val="24"/>
        </w:rPr>
        <w:t>L</w:t>
      </w:r>
      <w:r w:rsidR="00D142E4" w:rsidRPr="00F850FE">
        <w:rPr>
          <w:rFonts w:eastAsiaTheme="minorEastAsia" w:cs="Arial"/>
          <w:sz w:val="24"/>
          <w:szCs w:val="24"/>
        </w:rPr>
        <w:t xml:space="preserve">ayer of 35 </w:t>
      </w:r>
      <w:r w:rsidR="00706C62">
        <w:rPr>
          <w:rFonts w:eastAsiaTheme="minorEastAsia" w:cs="Arial"/>
          <w:sz w:val="24"/>
          <w:szCs w:val="24"/>
        </w:rPr>
        <w:t>C</w:t>
      </w:r>
      <w:r w:rsidR="00D142E4" w:rsidRPr="00F850FE">
        <w:rPr>
          <w:rFonts w:eastAsiaTheme="minorEastAsia" w:cs="Arial"/>
          <w:sz w:val="24"/>
          <w:szCs w:val="24"/>
        </w:rPr>
        <w:t xml:space="preserve">omponents provides a </w:t>
      </w:r>
      <w:r w:rsidR="008B183F" w:rsidRPr="00F850FE">
        <w:rPr>
          <w:rFonts w:eastAsiaTheme="minorEastAsia" w:cs="Arial"/>
          <w:sz w:val="24"/>
          <w:szCs w:val="24"/>
          <w:lang w:val="en-US"/>
        </w:rPr>
        <w:t xml:space="preserve">C-tree </w:t>
      </w:r>
      <w:r w:rsidR="00D142E4" w:rsidRPr="00F850FE">
        <w:rPr>
          <w:rFonts w:eastAsiaTheme="minorEastAsia" w:cs="Arial"/>
          <w:sz w:val="24"/>
          <w:szCs w:val="24"/>
        </w:rPr>
        <w:t>with a</w:t>
      </w:r>
      <w:r w:rsidR="008B183F" w:rsidRPr="00F850FE">
        <w:rPr>
          <w:rFonts w:eastAsiaTheme="minorEastAsia" w:cs="Arial"/>
          <w:sz w:val="24"/>
          <w:szCs w:val="24"/>
          <w:lang w:val="en-US"/>
        </w:rPr>
        <w:t xml:space="preserve">n </w:t>
      </w:r>
      <w:r w:rsidR="00706C62">
        <w:rPr>
          <w:rFonts w:eastAsiaTheme="minorEastAsia" w:cs="Arial"/>
          <w:sz w:val="24"/>
          <w:szCs w:val="24"/>
          <w:lang w:val="en-US"/>
        </w:rPr>
        <w:t>I</w:t>
      </w:r>
      <w:r w:rsidR="008B183F" w:rsidRPr="00F850FE">
        <w:rPr>
          <w:rFonts w:eastAsiaTheme="minorEastAsia" w:cs="Arial"/>
          <w:sz w:val="24"/>
          <w:szCs w:val="24"/>
          <w:lang w:val="en-US"/>
        </w:rPr>
        <w:t xml:space="preserve">dentifier space </w:t>
      </w:r>
      <w:r w:rsidR="00D142E4" w:rsidRPr="00F850FE">
        <w:rPr>
          <w:rFonts w:eastAsiaTheme="minorEastAsia" w:cs="Arial"/>
          <w:sz w:val="24"/>
          <w:szCs w:val="24"/>
        </w:rPr>
        <w:t xml:space="preserve">sufficient to encode a terabit-length </w:t>
      </w:r>
      <w:r w:rsidR="008B183F" w:rsidRPr="00F850FE">
        <w:rPr>
          <w:rFonts w:eastAsiaTheme="minorEastAsia" w:cs="Arial"/>
          <w:sz w:val="24"/>
          <w:szCs w:val="24"/>
          <w:lang w:val="en-US"/>
        </w:rPr>
        <w:t xml:space="preserve">bit </w:t>
      </w:r>
      <w:r w:rsidR="00D142E4" w:rsidRPr="00F850FE">
        <w:rPr>
          <w:rFonts w:eastAsiaTheme="minorEastAsia" w:cs="Arial"/>
          <w:sz w:val="24"/>
          <w:szCs w:val="24"/>
        </w:rPr>
        <w:t xml:space="preserve">string. The total number of </w:t>
      </w:r>
      <w:r w:rsidR="006A6BAD">
        <w:rPr>
          <w:rFonts w:eastAsiaTheme="minorEastAsia" w:cs="Arial"/>
          <w:sz w:val="24"/>
          <w:szCs w:val="24"/>
        </w:rPr>
        <w:t xml:space="preserve">ligation </w:t>
      </w:r>
      <w:r w:rsidR="00D142E4" w:rsidRPr="00F850FE">
        <w:rPr>
          <w:rFonts w:eastAsiaTheme="minorEastAsia" w:cs="Arial"/>
          <w:sz w:val="24"/>
          <w:szCs w:val="24"/>
        </w:rPr>
        <w:t xml:space="preserve">reactions and the total number of liquid transfers required to collocate the reactions is approximately </w:t>
      </w:r>
      <m:oMath>
        <m:r>
          <m:rPr>
            <m:sty m:val="p"/>
          </m:rPr>
          <w:rPr>
            <w:rFonts w:ascii="Cambria Math" w:eastAsiaTheme="minorEastAsia" w:hAnsi="Cambria Math" w:cs="Arial"/>
            <w:sz w:val="24"/>
            <w:szCs w:val="24"/>
            <w:lang w:val="en-US"/>
          </w:rPr>
          <m:t>30×</m:t>
        </m:r>
        <m:sSup>
          <m:sSupPr>
            <m:ctrlPr>
              <w:rPr>
                <w:rFonts w:ascii="Cambria Math" w:eastAsiaTheme="minorEastAsia" w:hAnsi="Cambria Math" w:cs="Arial"/>
                <w:sz w:val="24"/>
                <w:szCs w:val="24"/>
                <w:lang w:val="en-US"/>
              </w:rPr>
            </m:ctrlPr>
          </m:sSupPr>
          <m:e>
            <m:r>
              <m:rPr>
                <m:sty m:val="p"/>
              </m:rPr>
              <w:rPr>
                <w:rFonts w:ascii="Cambria Math" w:eastAsiaTheme="minorEastAsia" w:hAnsi="Cambria Math" w:cs="Arial"/>
                <w:sz w:val="24"/>
                <w:szCs w:val="24"/>
                <w:lang w:val="en-US"/>
              </w:rPr>
              <m:t>10</m:t>
            </m:r>
          </m:e>
          <m:sup>
            <m:r>
              <m:rPr>
                <m:sty m:val="p"/>
              </m:rPr>
              <w:rPr>
                <w:rFonts w:ascii="Cambria Math" w:eastAsiaTheme="minorEastAsia" w:hAnsi="Cambria Math" w:cs="Arial"/>
                <w:sz w:val="24"/>
                <w:szCs w:val="24"/>
                <w:lang w:val="en-US"/>
              </w:rPr>
              <m:t>9</m:t>
            </m:r>
          </m:sup>
        </m:sSup>
      </m:oMath>
      <w:r w:rsidR="00D142E4" w:rsidRPr="00F850FE">
        <w:rPr>
          <w:rFonts w:eastAsiaTheme="minorEastAsia" w:cs="Arial"/>
          <w:sz w:val="24"/>
          <w:szCs w:val="24"/>
        </w:rPr>
        <w:t xml:space="preserve"> </w:t>
      </w:r>
      <w:r w:rsidR="000B2FAE" w:rsidRPr="00F850FE">
        <w:rPr>
          <w:rFonts w:eastAsiaTheme="minorEastAsia" w:cs="Arial"/>
          <w:sz w:val="24"/>
          <w:szCs w:val="24"/>
          <w:lang w:val="en-US"/>
        </w:rPr>
        <w:t xml:space="preserve">reactions </w:t>
      </w:r>
      <w:r w:rsidR="00D142E4" w:rsidRPr="00F850FE">
        <w:rPr>
          <w:rFonts w:eastAsiaTheme="minorEastAsia" w:cs="Arial"/>
          <w:sz w:val="24"/>
          <w:szCs w:val="24"/>
        </w:rPr>
        <w:t xml:space="preserve">and </w:t>
      </w:r>
      <m:oMath>
        <m:r>
          <m:rPr>
            <m:sty m:val="p"/>
          </m:rPr>
          <w:rPr>
            <w:rFonts w:ascii="Cambria Math" w:eastAsiaTheme="minorEastAsia" w:hAnsi="Cambria Math" w:cs="Arial"/>
            <w:sz w:val="24"/>
            <w:szCs w:val="24"/>
            <w:lang w:val="en-US"/>
          </w:rPr>
          <m:t>9×</m:t>
        </m:r>
        <m:sSup>
          <m:sSupPr>
            <m:ctrlPr>
              <w:rPr>
                <w:rFonts w:ascii="Cambria Math" w:eastAsiaTheme="minorEastAsia" w:hAnsi="Cambria Math" w:cs="Arial"/>
                <w:sz w:val="24"/>
                <w:szCs w:val="24"/>
                <w:lang w:val="en-US"/>
              </w:rPr>
            </m:ctrlPr>
          </m:sSupPr>
          <m:e>
            <m:r>
              <m:rPr>
                <m:sty m:val="p"/>
              </m:rPr>
              <w:rPr>
                <w:rFonts w:ascii="Cambria Math" w:eastAsiaTheme="minorEastAsia" w:hAnsi="Cambria Math" w:cs="Arial"/>
                <w:sz w:val="24"/>
                <w:szCs w:val="24"/>
                <w:lang w:val="en-US"/>
              </w:rPr>
              <m:t>10</m:t>
            </m:r>
          </m:e>
          <m:sup>
            <m:r>
              <m:rPr>
                <m:sty m:val="p"/>
              </m:rPr>
              <w:rPr>
                <w:rFonts w:ascii="Cambria Math" w:eastAsiaTheme="minorEastAsia" w:hAnsi="Cambria Math" w:cs="Arial"/>
                <w:sz w:val="24"/>
                <w:szCs w:val="24"/>
                <w:lang w:val="en-US"/>
              </w:rPr>
              <m:t>11</m:t>
            </m:r>
          </m:sup>
        </m:sSup>
      </m:oMath>
      <w:r w:rsidR="00D142E4" w:rsidRPr="00F850FE">
        <w:rPr>
          <w:rFonts w:eastAsiaTheme="minorEastAsia" w:cs="Arial"/>
          <w:sz w:val="24"/>
          <w:szCs w:val="24"/>
        </w:rPr>
        <w:t xml:space="preserve"> </w:t>
      </w:r>
      <w:r w:rsidR="000B2FAE" w:rsidRPr="00F850FE">
        <w:rPr>
          <w:rFonts w:eastAsiaTheme="minorEastAsia" w:cs="Arial"/>
          <w:sz w:val="24"/>
          <w:szCs w:val="24"/>
          <w:lang w:val="en-US"/>
        </w:rPr>
        <w:t>transfers</w:t>
      </w:r>
      <w:r w:rsidR="00054368">
        <w:rPr>
          <w:rFonts w:eastAsiaTheme="minorEastAsia" w:cs="Arial"/>
          <w:sz w:val="24"/>
          <w:szCs w:val="24"/>
          <w:lang w:val="en-US"/>
        </w:rPr>
        <w:t>,</w:t>
      </w:r>
      <w:r w:rsidR="005564FF" w:rsidRPr="00F850FE">
        <w:rPr>
          <w:rFonts w:eastAsiaTheme="minorEastAsia" w:cs="Arial"/>
          <w:sz w:val="24"/>
          <w:szCs w:val="24"/>
          <w:lang w:val="en-US"/>
        </w:rPr>
        <w:t xml:space="preserve"> </w:t>
      </w:r>
      <w:r w:rsidR="00D142E4" w:rsidRPr="00F850FE">
        <w:rPr>
          <w:rFonts w:eastAsiaTheme="minorEastAsia" w:cs="Arial"/>
          <w:sz w:val="24"/>
          <w:szCs w:val="24"/>
        </w:rPr>
        <w:t xml:space="preserve">respectively. Assuming 1000 transfers are completed per second by off-the-shelf liquid handling robots, a terabit collocation would take approximately </w:t>
      </w:r>
      <w:r w:rsidR="008B183F" w:rsidRPr="00F850FE">
        <w:rPr>
          <w:rFonts w:eastAsiaTheme="minorEastAsia" w:cs="Arial"/>
          <w:sz w:val="24"/>
          <w:szCs w:val="24"/>
          <w:lang w:val="en-US"/>
        </w:rPr>
        <w:t xml:space="preserve">30 </w:t>
      </w:r>
      <w:r w:rsidR="00D142E4" w:rsidRPr="00F850FE">
        <w:rPr>
          <w:rFonts w:eastAsiaTheme="minorEastAsia" w:cs="Arial"/>
          <w:sz w:val="24"/>
          <w:szCs w:val="24"/>
        </w:rPr>
        <w:t>years. To alleviate this intractability, we designed a writer capable of high throughput collocation using an ink-jet printing approach.</w:t>
      </w:r>
      <w:r w:rsidR="008B183F">
        <w:rPr>
          <w:rFonts w:eastAsiaTheme="minorEastAsia" w:cs="Arial"/>
          <w:sz w:val="24"/>
          <w:szCs w:val="24"/>
          <w:lang w:val="en-US"/>
        </w:rPr>
        <w:t xml:space="preserve"> In our system, </w:t>
      </w:r>
      <w:r w:rsidR="6DAC0D0A" w:rsidRPr="6DAC0D0A">
        <w:rPr>
          <w:rFonts w:cs="Arial"/>
          <w:sz w:val="24"/>
          <w:szCs w:val="24"/>
        </w:rPr>
        <w:t xml:space="preserve">Identifiers </w:t>
      </w:r>
      <w:r w:rsidR="008B183F">
        <w:rPr>
          <w:rFonts w:cs="Arial"/>
          <w:sz w:val="24"/>
          <w:szCs w:val="24"/>
        </w:rPr>
        <w:t xml:space="preserve">are </w:t>
      </w:r>
      <w:r w:rsidR="6DAC0D0A" w:rsidRPr="6DAC0D0A">
        <w:rPr>
          <w:rFonts w:cs="Arial"/>
          <w:sz w:val="24"/>
          <w:szCs w:val="24"/>
        </w:rPr>
        <w:t xml:space="preserve">synthesized in a three-step process: (1) collocation of Components into </w:t>
      </w:r>
      <w:r w:rsidR="0057090E">
        <w:rPr>
          <w:rFonts w:cs="Arial"/>
          <w:sz w:val="24"/>
          <w:szCs w:val="24"/>
        </w:rPr>
        <w:t xml:space="preserve">individual </w:t>
      </w:r>
      <w:r w:rsidR="6DAC0D0A" w:rsidRPr="6DAC0D0A">
        <w:rPr>
          <w:rFonts w:cs="Arial"/>
          <w:sz w:val="24"/>
          <w:szCs w:val="24"/>
        </w:rPr>
        <w:t>reaction</w:t>
      </w:r>
      <w:r w:rsidR="006D596C">
        <w:rPr>
          <w:rFonts w:cs="Arial"/>
          <w:sz w:val="24"/>
          <w:szCs w:val="24"/>
        </w:rPr>
        <w:t xml:space="preserve"> spots</w:t>
      </w:r>
      <w:r w:rsidR="6DAC0D0A" w:rsidRPr="6DAC0D0A">
        <w:rPr>
          <w:rFonts w:cs="Arial"/>
          <w:sz w:val="24"/>
          <w:szCs w:val="24"/>
        </w:rPr>
        <w:t>, (2) incubation</w:t>
      </w:r>
      <w:r w:rsidR="006D596C">
        <w:rPr>
          <w:rFonts w:cs="Arial"/>
          <w:sz w:val="24"/>
          <w:szCs w:val="24"/>
        </w:rPr>
        <w:t xml:space="preserve"> to allow ligation</w:t>
      </w:r>
      <w:r w:rsidR="6DAC0D0A" w:rsidRPr="6DAC0D0A">
        <w:rPr>
          <w:rFonts w:cs="Arial"/>
          <w:sz w:val="24"/>
          <w:szCs w:val="24"/>
        </w:rPr>
        <w:t>, and (3) pooling</w:t>
      </w:r>
      <w:r w:rsidR="001641AC">
        <w:rPr>
          <w:rFonts w:cs="Arial"/>
          <w:sz w:val="24"/>
          <w:szCs w:val="24"/>
        </w:rPr>
        <w:t xml:space="preserve"> to collect the resultant </w:t>
      </w:r>
      <w:r w:rsidR="004A58DD">
        <w:rPr>
          <w:rFonts w:cs="Arial"/>
          <w:sz w:val="24"/>
          <w:szCs w:val="24"/>
        </w:rPr>
        <w:t>Identifiers</w:t>
      </w:r>
      <w:r w:rsidR="6DAC0D0A" w:rsidRPr="6DAC0D0A">
        <w:rPr>
          <w:rFonts w:cs="Arial"/>
          <w:sz w:val="24"/>
          <w:szCs w:val="24"/>
        </w:rPr>
        <w:t>. We built a specialized DNA writing system with separate hardware module</w:t>
      </w:r>
      <w:r w:rsidR="00A874FB">
        <w:rPr>
          <w:rFonts w:cs="Arial"/>
          <w:sz w:val="24"/>
          <w:szCs w:val="24"/>
        </w:rPr>
        <w:t>s</w:t>
      </w:r>
      <w:r w:rsidR="6DAC0D0A" w:rsidRPr="6DAC0D0A">
        <w:rPr>
          <w:rFonts w:cs="Arial"/>
          <w:sz w:val="24"/>
          <w:szCs w:val="24"/>
        </w:rPr>
        <w:t xml:space="preserve"> for each of these steps: a print engine, an incubator, and a pooler</w:t>
      </w:r>
      <w:r w:rsidR="00873C14">
        <w:rPr>
          <w:rFonts w:cs="Arial"/>
          <w:sz w:val="24"/>
          <w:szCs w:val="24"/>
        </w:rPr>
        <w:t xml:space="preserve"> (</w:t>
      </w:r>
      <w:r w:rsidR="6DAC0D0A" w:rsidRPr="6DAC0D0A">
        <w:rPr>
          <w:rFonts w:cs="Arial"/>
          <w:sz w:val="24"/>
          <w:szCs w:val="24"/>
        </w:rPr>
        <w:t>FIG 2A</w:t>
      </w:r>
      <w:r w:rsidR="00873C14">
        <w:rPr>
          <w:rFonts w:cs="Arial"/>
          <w:sz w:val="24"/>
          <w:szCs w:val="24"/>
        </w:rPr>
        <w:t>)</w:t>
      </w:r>
      <w:r w:rsidR="6DAC0D0A" w:rsidRPr="6DAC0D0A">
        <w:rPr>
          <w:rFonts w:cs="Arial"/>
          <w:sz w:val="24"/>
          <w:szCs w:val="24"/>
        </w:rPr>
        <w:t xml:space="preserve">. The modules are physically connected by a chassis that threads a continuous polypropylene sheet (webbing) through each of the modules </w:t>
      </w:r>
      <w:r w:rsidR="00216AD9" w:rsidRPr="6DAC0D0A">
        <w:rPr>
          <w:rFonts w:cs="Arial"/>
          <w:sz w:val="24"/>
          <w:szCs w:val="24"/>
        </w:rPr>
        <w:t>providing a surface on which to create assembly reaction spots</w:t>
      </w:r>
      <w:r w:rsidR="00216AD9">
        <w:rPr>
          <w:rFonts w:cs="Arial"/>
          <w:sz w:val="24"/>
          <w:szCs w:val="24"/>
        </w:rPr>
        <w:t>. The webbing speed is variable, and experiments reported here used a speed</w:t>
      </w:r>
      <w:r w:rsidR="6DAC0D0A" w:rsidRPr="6DAC0D0A">
        <w:rPr>
          <w:rFonts w:cs="Arial"/>
          <w:sz w:val="24"/>
          <w:szCs w:val="24"/>
        </w:rPr>
        <w:t xml:space="preserve"> of 16</w:t>
      </w:r>
      <w:r w:rsidR="00D82D73">
        <w:rPr>
          <w:rFonts w:cs="Arial"/>
          <w:sz w:val="24"/>
          <w:szCs w:val="24"/>
        </w:rPr>
        <w:t xml:space="preserve"> </w:t>
      </w:r>
      <w:r w:rsidR="6DAC0D0A" w:rsidRPr="6DAC0D0A">
        <w:rPr>
          <w:rFonts w:cs="Arial"/>
          <w:sz w:val="24"/>
          <w:szCs w:val="24"/>
        </w:rPr>
        <w:t>m/min</w:t>
      </w:r>
      <w:r w:rsidR="00216AD9">
        <w:rPr>
          <w:rFonts w:cs="Arial"/>
          <w:sz w:val="24"/>
          <w:szCs w:val="24"/>
        </w:rPr>
        <w:t>.</w:t>
      </w:r>
    </w:p>
    <w:p w14:paraId="3FA646AA" w14:textId="77777777" w:rsidR="007E1102" w:rsidRDefault="007E1102" w:rsidP="00691DB5">
      <w:pPr>
        <w:pStyle w:val="BodyText"/>
        <w:spacing w:line="240" w:lineRule="auto"/>
        <w:contextualSpacing/>
        <w:rPr>
          <w:rFonts w:cs="Arial"/>
          <w:sz w:val="24"/>
          <w:szCs w:val="24"/>
        </w:rPr>
      </w:pPr>
    </w:p>
    <w:p w14:paraId="2FB96BC0" w14:textId="7A287F88" w:rsidR="007E1102" w:rsidRDefault="6F678345" w:rsidP="00691DB5">
      <w:pPr>
        <w:pStyle w:val="BodyText"/>
        <w:spacing w:line="240" w:lineRule="auto"/>
        <w:contextualSpacing/>
        <w:rPr>
          <w:rFonts w:cs="Arial"/>
          <w:sz w:val="24"/>
          <w:szCs w:val="24"/>
        </w:rPr>
      </w:pPr>
      <w:r w:rsidRPr="6F678345">
        <w:rPr>
          <w:rFonts w:cs="Arial"/>
          <w:sz w:val="24"/>
          <w:szCs w:val="24"/>
        </w:rPr>
        <w:t xml:space="preserve">The print engine contains an array of inkjet printheads with a total of 120 nozzle rows. FIG 2B provides a top-down schematic of a section of the print engine. Each nozzle row is connected to an individual ink supply and can print droplets on demand. We have formulated inks for dispensing Components, as well as ligase and </w:t>
      </w:r>
      <w:r w:rsidR="00AD61AF">
        <w:rPr>
          <w:rFonts w:cs="Arial"/>
          <w:sz w:val="24"/>
          <w:szCs w:val="24"/>
        </w:rPr>
        <w:t>buffer</w:t>
      </w:r>
      <w:r w:rsidRPr="6F678345">
        <w:rPr>
          <w:rFonts w:cs="Arial"/>
          <w:sz w:val="24"/>
          <w:szCs w:val="24"/>
        </w:rPr>
        <w:t xml:space="preserve">. The </w:t>
      </w:r>
      <w:r w:rsidR="000365F2">
        <w:rPr>
          <w:rFonts w:cs="Arial"/>
          <w:sz w:val="24"/>
          <w:szCs w:val="24"/>
        </w:rPr>
        <w:t xml:space="preserve">inks containing </w:t>
      </w:r>
      <w:r w:rsidRPr="6F678345">
        <w:rPr>
          <w:rFonts w:cs="Arial"/>
          <w:sz w:val="24"/>
          <w:szCs w:val="24"/>
        </w:rPr>
        <w:t xml:space="preserve">ligase and </w:t>
      </w:r>
      <w:r w:rsidR="00B71E08">
        <w:rPr>
          <w:rFonts w:cs="Arial"/>
          <w:sz w:val="24"/>
          <w:szCs w:val="24"/>
        </w:rPr>
        <w:t>buffer</w:t>
      </w:r>
      <w:r w:rsidRPr="6F678345">
        <w:rPr>
          <w:rFonts w:cs="Arial"/>
          <w:sz w:val="24"/>
          <w:szCs w:val="24"/>
        </w:rPr>
        <w:t xml:space="preserve"> are also plumbed to </w:t>
      </w:r>
      <w:r w:rsidR="00AD61AF">
        <w:rPr>
          <w:rFonts w:cs="Arial"/>
          <w:sz w:val="24"/>
          <w:szCs w:val="24"/>
        </w:rPr>
        <w:t>6</w:t>
      </w:r>
      <w:r w:rsidRPr="6F678345">
        <w:rPr>
          <w:rFonts w:cs="Arial"/>
          <w:sz w:val="24"/>
          <w:szCs w:val="24"/>
        </w:rPr>
        <w:t xml:space="preserve"> nozzle rows, enabling the writer to accommodate starting libraries of up to 114 Components. Each nozzle row is aligned such that any combination of inks can be overprinted onto the webbing as it passes underneath and perpendicular to each nozzle row. Thus, the print engine is designed to generate reaction spots on the webbing, where each reaction spot contains a programmable combination of inks configured to form at least one Identifier. </w:t>
      </w:r>
    </w:p>
    <w:p w14:paraId="57F49E16" w14:textId="77777777" w:rsidR="007E1102" w:rsidRDefault="007E1102" w:rsidP="00691DB5">
      <w:pPr>
        <w:pStyle w:val="BodyText"/>
        <w:spacing w:line="240" w:lineRule="auto"/>
        <w:contextualSpacing/>
        <w:rPr>
          <w:rFonts w:cs="Arial"/>
          <w:sz w:val="24"/>
          <w:szCs w:val="24"/>
        </w:rPr>
      </w:pPr>
    </w:p>
    <w:p w14:paraId="7EEFBDAC" w14:textId="16E3A53C" w:rsidR="005E0B57" w:rsidRPr="007E1102" w:rsidRDefault="6DAC0D0A" w:rsidP="00691DB5">
      <w:pPr>
        <w:pStyle w:val="BodyText"/>
        <w:spacing w:line="240" w:lineRule="auto"/>
        <w:contextualSpacing/>
        <w:rPr>
          <w:rFonts w:cs="Arial"/>
          <w:sz w:val="24"/>
          <w:szCs w:val="24"/>
        </w:rPr>
      </w:pPr>
      <w:r w:rsidRPr="6DAC0D0A">
        <w:rPr>
          <w:rFonts w:cs="Arial"/>
          <w:sz w:val="24"/>
          <w:szCs w:val="24"/>
        </w:rPr>
        <w:t xml:space="preserve">After the print engine, the webbing and the freshly printed reaction spots enter the incubator module for enzymatic assembly. The webbing travels a spiral path length through a series of rollers before exiting the incubator. </w:t>
      </w:r>
      <w:r w:rsidR="007C48BC">
        <w:rPr>
          <w:rFonts w:cs="Arial"/>
          <w:sz w:val="24"/>
          <w:szCs w:val="24"/>
        </w:rPr>
        <w:t xml:space="preserve">In </w:t>
      </w:r>
      <w:r w:rsidR="003B08C6">
        <w:rPr>
          <w:rFonts w:cs="Arial"/>
          <w:sz w:val="24"/>
          <w:szCs w:val="24"/>
        </w:rPr>
        <w:t xml:space="preserve">our </w:t>
      </w:r>
      <w:r w:rsidR="007C48BC">
        <w:rPr>
          <w:rFonts w:cs="Arial"/>
          <w:sz w:val="24"/>
          <w:szCs w:val="24"/>
        </w:rPr>
        <w:t xml:space="preserve">current </w:t>
      </w:r>
      <w:r w:rsidR="00065E11">
        <w:rPr>
          <w:rFonts w:cs="Arial"/>
          <w:sz w:val="24"/>
          <w:szCs w:val="24"/>
        </w:rPr>
        <w:t>roller configuration, a</w:t>
      </w:r>
      <w:r w:rsidR="00E06E89">
        <w:rPr>
          <w:rFonts w:cs="Arial"/>
          <w:sz w:val="24"/>
          <w:szCs w:val="24"/>
        </w:rPr>
        <w:t xml:space="preserve"> maximum incubation time of 150 seconds is achieved </w:t>
      </w:r>
      <w:r w:rsidR="002D1B85">
        <w:rPr>
          <w:rFonts w:cs="Arial"/>
          <w:sz w:val="24"/>
          <w:szCs w:val="24"/>
        </w:rPr>
        <w:t>when the web is running continuously at</w:t>
      </w:r>
      <w:r w:rsidR="00F00D90">
        <w:rPr>
          <w:rFonts w:cs="Arial"/>
          <w:sz w:val="24"/>
          <w:szCs w:val="24"/>
        </w:rPr>
        <w:t xml:space="preserve"> </w:t>
      </w:r>
      <w:r w:rsidRPr="6DAC0D0A">
        <w:rPr>
          <w:rFonts w:cs="Arial"/>
          <w:sz w:val="24"/>
          <w:szCs w:val="24"/>
        </w:rPr>
        <w:t>16 m/min,</w:t>
      </w:r>
      <w:r w:rsidR="002D1B85">
        <w:rPr>
          <w:rFonts w:cs="Arial"/>
          <w:sz w:val="24"/>
          <w:szCs w:val="24"/>
        </w:rPr>
        <w:t xml:space="preserve"> but </w:t>
      </w:r>
      <w:r w:rsidRPr="6DAC0D0A">
        <w:rPr>
          <w:rFonts w:cs="Arial"/>
          <w:sz w:val="24"/>
          <w:szCs w:val="24"/>
        </w:rPr>
        <w:t>longer incubations</w:t>
      </w:r>
      <w:r w:rsidR="002D1B85">
        <w:rPr>
          <w:rFonts w:cs="Arial"/>
          <w:sz w:val="24"/>
          <w:szCs w:val="24"/>
        </w:rPr>
        <w:t xml:space="preserve"> can be accommodated </w:t>
      </w:r>
      <w:r w:rsidR="00AB66F8">
        <w:rPr>
          <w:rFonts w:cs="Arial"/>
          <w:sz w:val="24"/>
          <w:szCs w:val="24"/>
        </w:rPr>
        <w:t xml:space="preserve">by </w:t>
      </w:r>
      <w:r w:rsidRPr="6DAC0D0A">
        <w:rPr>
          <w:rFonts w:cs="Arial"/>
          <w:sz w:val="24"/>
          <w:szCs w:val="24"/>
        </w:rPr>
        <w:t>intermittently paus</w:t>
      </w:r>
      <w:r w:rsidR="00AB66F8">
        <w:rPr>
          <w:rFonts w:cs="Arial"/>
          <w:sz w:val="24"/>
          <w:szCs w:val="24"/>
        </w:rPr>
        <w:t xml:space="preserve">ing the web </w:t>
      </w:r>
      <w:r w:rsidRPr="6DAC0D0A">
        <w:rPr>
          <w:rFonts w:cs="Arial"/>
          <w:sz w:val="24"/>
          <w:szCs w:val="24"/>
        </w:rPr>
        <w:t xml:space="preserve">inside of the incubator. Upon exiting the incubator, the webbing passes through the pooler module, which includes a sonicated reservoir of </w:t>
      </w:r>
      <w:r w:rsidR="00F850FE">
        <w:rPr>
          <w:rFonts w:cs="Arial"/>
          <w:sz w:val="24"/>
          <w:szCs w:val="24"/>
        </w:rPr>
        <w:t>an E</w:t>
      </w:r>
      <w:r w:rsidRPr="6DAC0D0A">
        <w:rPr>
          <w:rFonts w:cs="Arial"/>
          <w:sz w:val="24"/>
          <w:szCs w:val="24"/>
        </w:rPr>
        <w:t xml:space="preserve">DTA solution to simultaneously collect reaction spots and inhibit enzymatic ligation. The pooler is designed for continuous collection of reaction spots over the course of hours in </w:t>
      </w:r>
      <w:proofErr w:type="spellStart"/>
      <w:r w:rsidRPr="6DAC0D0A">
        <w:rPr>
          <w:rFonts w:cs="Arial"/>
          <w:sz w:val="24"/>
          <w:szCs w:val="24"/>
        </w:rPr>
        <w:t>liter</w:t>
      </w:r>
      <w:proofErr w:type="spellEnd"/>
      <w:r w:rsidRPr="6DAC0D0A">
        <w:rPr>
          <w:rFonts w:cs="Arial"/>
          <w:sz w:val="24"/>
          <w:szCs w:val="24"/>
        </w:rPr>
        <w:t>-scale volumes. For smaller write jobs, the pooler module can be bypassed, and the reaction spots may instead be manually excised</w:t>
      </w:r>
      <w:r w:rsidR="00E0594B">
        <w:rPr>
          <w:rFonts w:cs="Arial"/>
          <w:sz w:val="24"/>
          <w:szCs w:val="24"/>
        </w:rPr>
        <w:t xml:space="preserve">, pooled, and </w:t>
      </w:r>
      <w:r w:rsidRPr="6DAC0D0A">
        <w:rPr>
          <w:rFonts w:cs="Arial"/>
          <w:sz w:val="24"/>
          <w:szCs w:val="24"/>
        </w:rPr>
        <w:t xml:space="preserve">washed with mL-scale volumes of </w:t>
      </w:r>
      <w:r w:rsidR="00C47DB5">
        <w:rPr>
          <w:rFonts w:cs="Arial"/>
          <w:sz w:val="24"/>
          <w:szCs w:val="24"/>
        </w:rPr>
        <w:t xml:space="preserve">50 millimolar </w:t>
      </w:r>
      <w:r w:rsidR="00EA6043">
        <w:rPr>
          <w:rFonts w:cs="Arial"/>
          <w:sz w:val="24"/>
          <w:szCs w:val="24"/>
        </w:rPr>
        <w:t xml:space="preserve">EDTA </w:t>
      </w:r>
      <w:r w:rsidRPr="6DAC0D0A">
        <w:rPr>
          <w:rFonts w:cs="Arial"/>
          <w:sz w:val="24"/>
          <w:szCs w:val="24"/>
        </w:rPr>
        <w:t>solution.</w:t>
      </w:r>
    </w:p>
    <w:p w14:paraId="22697491" w14:textId="4C5CB6F5" w:rsidR="00224390" w:rsidRPr="007E1102" w:rsidRDefault="00224390" w:rsidP="00691DB5">
      <w:pPr>
        <w:rPr>
          <w:rFonts w:ascii="Arial" w:hAnsi="Arial" w:cs="Arial"/>
        </w:rPr>
      </w:pPr>
    </w:p>
    <w:p w14:paraId="3D3BE0D7" w14:textId="1BE3B224" w:rsidR="001E5D05" w:rsidRPr="007E1102" w:rsidRDefault="00AC37EE" w:rsidP="00691DB5">
      <w:pPr>
        <w:rPr>
          <w:rFonts w:ascii="Arial" w:hAnsi="Arial" w:cs="Arial"/>
          <w:b/>
          <w:bCs/>
        </w:rPr>
      </w:pPr>
      <w:r>
        <w:rPr>
          <w:rFonts w:ascii="Arial" w:hAnsi="Arial" w:cs="Arial"/>
          <w:b/>
          <w:bCs/>
        </w:rPr>
        <w:t>Print Runs</w:t>
      </w:r>
    </w:p>
    <w:p w14:paraId="1957480D" w14:textId="54F0C963" w:rsidR="00C3623D" w:rsidRDefault="6DAC0D0A" w:rsidP="00691DB5">
      <w:pPr>
        <w:rPr>
          <w:rFonts w:ascii="Arial" w:hAnsi="Arial" w:cs="Arial"/>
        </w:rPr>
      </w:pPr>
      <w:r w:rsidRPr="6DAC0D0A">
        <w:rPr>
          <w:rFonts w:ascii="Arial" w:hAnsi="Arial" w:cs="Arial"/>
        </w:rPr>
        <w:t>To validate our method and system, we encoded and decoded three compressed text files selected from Wikipedia. The articles for “Meselson-Stahl experiment” (File 1), “Timeline of information theory” (File 2), and “</w:t>
      </w:r>
      <w:r w:rsidRPr="6DAC0D0A">
        <w:rPr>
          <w:rFonts w:ascii="Arial" w:hAnsi="Arial" w:cs="Arial"/>
          <w:i/>
          <w:iCs/>
        </w:rPr>
        <w:t>Encyclopedia Galactica</w:t>
      </w:r>
      <w:r w:rsidRPr="6DAC0D0A">
        <w:rPr>
          <w:rFonts w:ascii="Arial" w:hAnsi="Arial" w:cs="Arial"/>
        </w:rPr>
        <w:t>” (File 3) combined to 8580 bytes. We encoded the files into an Identifier space constructed from a Component library of 16 Layers and 4</w:t>
      </w:r>
      <w:r w:rsidR="005C2631">
        <w:rPr>
          <w:rFonts w:ascii="Arial" w:hAnsi="Arial" w:cs="Arial"/>
        </w:rPr>
        <w:t>4</w:t>
      </w:r>
      <w:r w:rsidRPr="6DAC0D0A">
        <w:rPr>
          <w:rFonts w:ascii="Arial" w:hAnsi="Arial" w:cs="Arial"/>
        </w:rPr>
        <w:t xml:space="preserve"> total Components, with one Layer having 12 Components, </w:t>
      </w:r>
      <w:r w:rsidR="00A16E70">
        <w:rPr>
          <w:rFonts w:ascii="Arial" w:hAnsi="Arial" w:cs="Arial"/>
        </w:rPr>
        <w:t xml:space="preserve">two </w:t>
      </w:r>
      <w:r w:rsidR="00B0467B">
        <w:rPr>
          <w:rFonts w:ascii="Arial" w:hAnsi="Arial" w:cs="Arial"/>
        </w:rPr>
        <w:t>L</w:t>
      </w:r>
      <w:r w:rsidR="00A16E70">
        <w:rPr>
          <w:rFonts w:ascii="Arial" w:hAnsi="Arial" w:cs="Arial"/>
        </w:rPr>
        <w:t xml:space="preserve">ayers containing three </w:t>
      </w:r>
      <w:r w:rsidR="00B0467B">
        <w:rPr>
          <w:rFonts w:ascii="Arial" w:hAnsi="Arial" w:cs="Arial"/>
        </w:rPr>
        <w:t>C</w:t>
      </w:r>
      <w:r w:rsidR="00A16E70">
        <w:rPr>
          <w:rFonts w:ascii="Arial" w:hAnsi="Arial" w:cs="Arial"/>
        </w:rPr>
        <w:t xml:space="preserve">omponents, </w:t>
      </w:r>
      <w:r w:rsidRPr="6DAC0D0A">
        <w:rPr>
          <w:rFonts w:ascii="Arial" w:hAnsi="Arial" w:cs="Arial"/>
        </w:rPr>
        <w:t xml:space="preserve">and every other Layer having </w:t>
      </w:r>
      <w:r w:rsidR="00A16E70">
        <w:rPr>
          <w:rFonts w:ascii="Arial" w:hAnsi="Arial" w:cs="Arial"/>
        </w:rPr>
        <w:t xml:space="preserve">two </w:t>
      </w:r>
      <w:r w:rsidRPr="6DAC0D0A">
        <w:rPr>
          <w:rFonts w:ascii="Arial" w:hAnsi="Arial" w:cs="Arial"/>
        </w:rPr>
        <w:t>Components</w:t>
      </w:r>
      <w:r w:rsidR="00A16E70">
        <w:rPr>
          <w:rFonts w:ascii="Arial" w:hAnsi="Arial" w:cs="Arial"/>
        </w:rPr>
        <w:t xml:space="preserve"> each</w:t>
      </w:r>
      <w:r w:rsidRPr="6DAC0D0A">
        <w:rPr>
          <w:rFonts w:ascii="Arial" w:hAnsi="Arial" w:cs="Arial"/>
        </w:rPr>
        <w:t xml:space="preserve">. FIG 3A illustrates a full path of the C-tree used to order the Identifier space. The levels of the C-tree begin with Layer 16, then Layer 1, then Layer 15, then Layer 2, and so on, alternating back and forth while moving inward from the two ends of the Identifier. This logical structure makes it possible to access the data contained in any range of Identifiers with sequential PCR reactions. Starting with a PCR reaction using primers that </w:t>
      </w:r>
      <w:r w:rsidR="00C15A2E">
        <w:rPr>
          <w:rFonts w:ascii="Arial" w:hAnsi="Arial" w:cs="Arial"/>
        </w:rPr>
        <w:t>anneal to</w:t>
      </w:r>
      <w:r w:rsidR="00C15A2E" w:rsidRPr="6DAC0D0A">
        <w:rPr>
          <w:rFonts w:ascii="Arial" w:hAnsi="Arial" w:cs="Arial"/>
        </w:rPr>
        <w:t xml:space="preserve"> </w:t>
      </w:r>
      <w:r w:rsidRPr="6DAC0D0A">
        <w:rPr>
          <w:rFonts w:ascii="Arial" w:hAnsi="Arial" w:cs="Arial"/>
        </w:rPr>
        <w:t>Components on Layer 1 and Layer 1</w:t>
      </w:r>
      <w:r w:rsidR="00216AD9">
        <w:rPr>
          <w:rFonts w:ascii="Arial" w:hAnsi="Arial" w:cs="Arial"/>
        </w:rPr>
        <w:t>6</w:t>
      </w:r>
      <w:r w:rsidR="002864A0">
        <w:rPr>
          <w:rFonts w:ascii="Arial" w:hAnsi="Arial" w:cs="Arial"/>
        </w:rPr>
        <w:t>,</w:t>
      </w:r>
      <w:r w:rsidRPr="6DAC0D0A">
        <w:rPr>
          <w:rFonts w:ascii="Arial" w:hAnsi="Arial" w:cs="Arial"/>
        </w:rPr>
        <w:t xml:space="preserve"> each subsequent </w:t>
      </w:r>
      <w:r w:rsidR="00C15A2E">
        <w:rPr>
          <w:rFonts w:ascii="Arial" w:hAnsi="Arial" w:cs="Arial"/>
        </w:rPr>
        <w:t xml:space="preserve">iteration of </w:t>
      </w:r>
      <w:r w:rsidRPr="6DAC0D0A">
        <w:rPr>
          <w:rFonts w:ascii="Arial" w:hAnsi="Arial" w:cs="Arial"/>
        </w:rPr>
        <w:t>PCR utilize</w:t>
      </w:r>
      <w:r w:rsidR="006276FB">
        <w:rPr>
          <w:rFonts w:ascii="Arial" w:hAnsi="Arial" w:cs="Arial"/>
        </w:rPr>
        <w:t>s</w:t>
      </w:r>
      <w:r w:rsidRPr="6DAC0D0A">
        <w:rPr>
          <w:rFonts w:ascii="Arial" w:hAnsi="Arial" w:cs="Arial"/>
        </w:rPr>
        <w:t xml:space="preserve"> primers that </w:t>
      </w:r>
      <w:r w:rsidR="00B424DD">
        <w:rPr>
          <w:rFonts w:ascii="Arial" w:hAnsi="Arial" w:cs="Arial"/>
        </w:rPr>
        <w:t xml:space="preserve">anneal to </w:t>
      </w:r>
      <w:r w:rsidRPr="6DAC0D0A">
        <w:rPr>
          <w:rFonts w:ascii="Arial" w:hAnsi="Arial" w:cs="Arial"/>
        </w:rPr>
        <w:t xml:space="preserve">specific Components on the outer Layers of the </w:t>
      </w:r>
      <w:r w:rsidR="00B424DD">
        <w:rPr>
          <w:rFonts w:ascii="Arial" w:hAnsi="Arial" w:cs="Arial"/>
        </w:rPr>
        <w:t xml:space="preserve">amplicon </w:t>
      </w:r>
      <w:r w:rsidRPr="6DAC0D0A">
        <w:rPr>
          <w:rFonts w:ascii="Arial" w:hAnsi="Arial" w:cs="Arial"/>
        </w:rPr>
        <w:t>from the previous iteration, thus enabling top</w:t>
      </w:r>
      <w:r w:rsidR="00047ABD">
        <w:rPr>
          <w:rFonts w:ascii="Arial" w:hAnsi="Arial" w:cs="Arial"/>
        </w:rPr>
        <w:t>-</w:t>
      </w:r>
      <w:r w:rsidRPr="6DAC0D0A">
        <w:rPr>
          <w:rFonts w:ascii="Arial" w:hAnsi="Arial" w:cs="Arial"/>
        </w:rPr>
        <w:t xml:space="preserve">down tree traversal to any range of bits. </w:t>
      </w:r>
    </w:p>
    <w:p w14:paraId="29920E03" w14:textId="77777777" w:rsidR="00C3623D" w:rsidRDefault="00C3623D" w:rsidP="00691DB5">
      <w:pPr>
        <w:rPr>
          <w:rFonts w:ascii="Arial" w:hAnsi="Arial" w:cs="Arial"/>
        </w:rPr>
      </w:pPr>
    </w:p>
    <w:p w14:paraId="4383F255" w14:textId="526A3354" w:rsidR="00C3623D" w:rsidRDefault="6DAC0D0A" w:rsidP="6DAC0D0A">
      <w:pPr>
        <w:rPr>
          <w:rFonts w:ascii="Arial" w:eastAsiaTheme="minorEastAsia" w:hAnsi="Arial" w:cs="Arial"/>
        </w:rPr>
      </w:pPr>
      <w:r w:rsidRPr="6DAC0D0A">
        <w:rPr>
          <w:rFonts w:ascii="Arial" w:hAnsi="Arial" w:cs="Arial"/>
        </w:rPr>
        <w:t xml:space="preserve">FIG 3B demonstrates the logical process for encoding each file. </w:t>
      </w:r>
      <w:r w:rsidRPr="6DAC0D0A">
        <w:rPr>
          <w:rFonts w:ascii="Arial" w:eastAsiaTheme="minorEastAsia" w:hAnsi="Arial" w:cs="Arial"/>
        </w:rPr>
        <w:t xml:space="preserve">As an initial encoding step, each source file was broken up into slices and padded with additional error detection and correction (EDAC) bytes using Reed-Solomon codes. Specifically, we used slices of length 255 bytes with 70 EDAC bytes. Additionally, one byte on each slice was allocated to count the number of source bytes on the slice. All slices had 184 source bytes, except for the last slice of each file which had the remainder of file source bytes up to 184. Next, slice bytes were translated to binary codewords of length 12 and weight 4. The codeword length of 12 was chosen to match the final fan-out of our tree data structure, which makes it so that the Identifiers that make up a codeword always share all Components in common except for the Components of a single Layer, in this case Layer 8. When writing the data, we programmed each reaction spot to multiplex the assembly of all Identifiers that encode a codeword, in this case 4, by </w:t>
      </w:r>
      <w:r w:rsidR="00C3324E">
        <w:rPr>
          <w:rFonts w:ascii="Arial" w:eastAsiaTheme="minorEastAsia" w:hAnsi="Arial" w:cs="Arial"/>
        </w:rPr>
        <w:t>dispensing</w:t>
      </w:r>
      <w:r w:rsidR="00C3324E" w:rsidRPr="6DAC0D0A">
        <w:rPr>
          <w:rFonts w:ascii="Arial" w:eastAsiaTheme="minorEastAsia" w:hAnsi="Arial" w:cs="Arial"/>
        </w:rPr>
        <w:t xml:space="preserve"> </w:t>
      </w:r>
      <w:r w:rsidRPr="6DAC0D0A">
        <w:rPr>
          <w:rFonts w:ascii="Arial" w:eastAsiaTheme="minorEastAsia" w:hAnsi="Arial" w:cs="Arial"/>
        </w:rPr>
        <w:t xml:space="preserve">one Component from each of the Layers leading up to Layer 8 on the C-tree, and then </w:t>
      </w:r>
      <w:r w:rsidR="00C3324E">
        <w:rPr>
          <w:rFonts w:ascii="Arial" w:eastAsiaTheme="minorEastAsia" w:hAnsi="Arial" w:cs="Arial"/>
        </w:rPr>
        <w:t xml:space="preserve">dispensing </w:t>
      </w:r>
      <w:r w:rsidRPr="6DAC0D0A">
        <w:rPr>
          <w:rFonts w:ascii="Arial" w:eastAsiaTheme="minorEastAsia" w:hAnsi="Arial" w:cs="Arial"/>
        </w:rPr>
        <w:t xml:space="preserve">4 Components from Layer 8. The fixed weight constraint enabled uniform </w:t>
      </w:r>
      <w:r w:rsidRPr="6DAC0D0A">
        <w:rPr>
          <w:rFonts w:ascii="Arial" w:eastAsiaTheme="minorEastAsia" w:hAnsi="Arial" w:cs="Arial"/>
        </w:rPr>
        <w:lastRenderedPageBreak/>
        <w:t xml:space="preserve">volumes and concentrations across all reactions. The value of 4 was chosen </w:t>
      </w:r>
      <w:r w:rsidR="00C3324E">
        <w:rPr>
          <w:rFonts w:ascii="Arial" w:eastAsiaTheme="minorEastAsia" w:hAnsi="Arial" w:cs="Arial"/>
        </w:rPr>
        <w:t xml:space="preserve">because it is </w:t>
      </w:r>
      <w:r w:rsidRPr="6DAC0D0A">
        <w:rPr>
          <w:rFonts w:ascii="Arial" w:eastAsiaTheme="minorEastAsia" w:hAnsi="Arial" w:cs="Arial"/>
        </w:rPr>
        <w:t xml:space="preserve">the </w:t>
      </w:r>
      <w:r w:rsidR="00C3324E">
        <w:rPr>
          <w:rFonts w:ascii="Arial" w:eastAsiaTheme="minorEastAsia" w:hAnsi="Arial" w:cs="Arial"/>
        </w:rPr>
        <w:t xml:space="preserve">smallest </w:t>
      </w:r>
      <w:r w:rsidRPr="6DAC0D0A">
        <w:rPr>
          <w:rFonts w:ascii="Arial" w:eastAsiaTheme="minorEastAsia" w:hAnsi="Arial" w:cs="Arial"/>
          <w:i/>
          <w:iCs/>
        </w:rPr>
        <w:t>k</w:t>
      </w:r>
      <w:r w:rsidRPr="6DAC0D0A">
        <w:rPr>
          <w:rFonts w:ascii="Arial" w:eastAsiaTheme="minorEastAsia" w:hAnsi="Arial" w:cs="Arial"/>
        </w:rPr>
        <w:t xml:space="preserve"> such that </w:t>
      </w:r>
      <m:oMath>
        <m:d>
          <m:dPr>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r>
                    <w:rPr>
                      <w:rFonts w:ascii="Cambria Math" w:eastAsiaTheme="minorEastAsia" w:hAnsi="Cambria Math" w:cs="Arial"/>
                    </w:rPr>
                    <m:t>12</m:t>
                  </m:r>
                </m:e>
              </m:mr>
              <m:mr>
                <m:e>
                  <m:r>
                    <w:rPr>
                      <w:rFonts w:ascii="Cambria Math" w:eastAsiaTheme="minorEastAsia" w:hAnsi="Cambria Math" w:cs="Arial"/>
                    </w:rPr>
                    <m:t>k</m:t>
                  </m:r>
                </m:e>
              </m:mr>
            </m:m>
          </m:e>
        </m:d>
        <m:r>
          <w:rPr>
            <w:rFonts w:ascii="Cambria Math" w:eastAsiaTheme="minorEastAsia" w:hAnsi="Cambria Math" w:cs="Arial"/>
          </w:rPr>
          <m:t>≥256</m:t>
        </m:r>
      </m:oMath>
      <w:r w:rsidRPr="6DAC0D0A">
        <w:rPr>
          <w:rFonts w:ascii="Arial" w:eastAsiaTheme="minorEastAsia" w:hAnsi="Arial" w:cs="Arial"/>
        </w:rPr>
        <w:t>, the minimum entropy needed to encode a byte.</w:t>
      </w:r>
    </w:p>
    <w:p w14:paraId="61279B7D" w14:textId="77777777" w:rsidR="00C3623D" w:rsidRDefault="00C3623D" w:rsidP="00691DB5">
      <w:pPr>
        <w:rPr>
          <w:rFonts w:ascii="Arial" w:eastAsiaTheme="minorEastAsia" w:hAnsi="Arial" w:cs="Arial"/>
        </w:rPr>
      </w:pPr>
    </w:p>
    <w:p w14:paraId="0A690403" w14:textId="2AD917CE" w:rsidR="00555BE9" w:rsidRPr="007E1102" w:rsidRDefault="6F678345" w:rsidP="6F678345">
      <w:pPr>
        <w:rPr>
          <w:rFonts w:ascii="Arial" w:eastAsiaTheme="minorEastAsia" w:hAnsi="Arial" w:cs="Arial"/>
        </w:rPr>
      </w:pPr>
      <w:r w:rsidRPr="6F678345">
        <w:rPr>
          <w:rFonts w:ascii="Arial" w:hAnsi="Arial" w:cs="Arial"/>
        </w:rPr>
        <w:t xml:space="preserve">The full size of our Identifier space was enough to store 73,728 bytes, and our files, after being encoded into slices, aggregated to 12,240 bytes. </w:t>
      </w:r>
      <w:r w:rsidR="00C56D74">
        <w:rPr>
          <w:rFonts w:ascii="Arial" w:hAnsi="Arial" w:cs="Arial"/>
        </w:rPr>
        <w:t>Thus</w:t>
      </w:r>
      <w:r w:rsidR="00AD61AF">
        <w:rPr>
          <w:rFonts w:ascii="Arial" w:hAnsi="Arial" w:cs="Arial"/>
        </w:rPr>
        <w:t>,</w:t>
      </w:r>
      <w:r w:rsidR="00C56D74">
        <w:rPr>
          <w:rFonts w:ascii="Arial" w:hAnsi="Arial" w:cs="Arial"/>
        </w:rPr>
        <w:t xml:space="preserve"> w</w:t>
      </w:r>
      <w:r w:rsidRPr="6F678345">
        <w:rPr>
          <w:rFonts w:ascii="Arial" w:hAnsi="Arial" w:cs="Arial"/>
        </w:rPr>
        <w:t xml:space="preserve">e encoded each file twice for a total encoded data size of 24,480 bytes. FIG 3C shows how the files were allocated to packets of the Identifier space. </w:t>
      </w:r>
      <w:r w:rsidRPr="6F678345">
        <w:rPr>
          <w:rFonts w:ascii="Arial" w:eastAsiaTheme="minorEastAsia" w:hAnsi="Arial" w:cs="Arial"/>
        </w:rPr>
        <w:t xml:space="preserve">The packets were defined by Identifiers that share a common prefix on the C-tree to make them easily accessible with PCR. Though in general, packets need not have a fixed size, here we used packets defined by the first three levels of our C-tree, resulting in packets capable of holding up to 24 slices each – more than enough space to accommodate each individual file. </w:t>
      </w:r>
      <w:r w:rsidR="00E7758A">
        <w:rPr>
          <w:rFonts w:ascii="Arial" w:eastAsiaTheme="minorEastAsia" w:hAnsi="Arial" w:cs="Arial"/>
        </w:rPr>
        <w:t>Table 1.</w:t>
      </w:r>
      <w:r w:rsidRPr="6F678345">
        <w:rPr>
          <w:rFonts w:ascii="Arial" w:eastAsiaTheme="minorEastAsia" w:hAnsi="Arial" w:cs="Arial"/>
        </w:rPr>
        <w:t xml:space="preserve"> provides an overview of the size of each file in relation to the capacity of the blocks.</w:t>
      </w:r>
    </w:p>
    <w:p w14:paraId="31A094B3" w14:textId="1E5A6D3D" w:rsidR="004D6905" w:rsidRDefault="004D6905" w:rsidP="00691DB5">
      <w:pPr>
        <w:rPr>
          <w:rFonts w:ascii="Arial" w:eastAsiaTheme="minorEastAsia" w:hAnsi="Arial" w:cs="Arial"/>
        </w:rPr>
      </w:pPr>
    </w:p>
    <w:p w14:paraId="1F8194D2" w14:textId="173A321E" w:rsidR="00E7758A" w:rsidRDefault="00E7758A" w:rsidP="00E7758A">
      <w:pPr>
        <w:widowControl w:val="0"/>
        <w:autoSpaceDE w:val="0"/>
        <w:autoSpaceDN w:val="0"/>
        <w:adjustRightInd w:val="0"/>
        <w:rPr>
          <w:rFonts w:ascii="Arial" w:eastAsiaTheme="minorEastAsia" w:hAnsi="Arial" w:cs="Arial"/>
          <w:b/>
          <w:bCs/>
          <w:noProof/>
        </w:rPr>
      </w:pPr>
    </w:p>
    <w:tbl>
      <w:tblPr>
        <w:tblW w:w="9440" w:type="dxa"/>
        <w:tblCellMar>
          <w:left w:w="0" w:type="dxa"/>
          <w:right w:w="0" w:type="dxa"/>
        </w:tblCellMar>
        <w:tblLook w:val="0420" w:firstRow="1" w:lastRow="0" w:firstColumn="0" w:lastColumn="0" w:noHBand="0" w:noVBand="1"/>
      </w:tblPr>
      <w:tblGrid>
        <w:gridCol w:w="1888"/>
        <w:gridCol w:w="1888"/>
        <w:gridCol w:w="1888"/>
        <w:gridCol w:w="1888"/>
        <w:gridCol w:w="1888"/>
      </w:tblGrid>
      <w:tr w:rsidR="00E7758A" w:rsidRPr="00E7758A" w14:paraId="2A8829EE" w14:textId="77777777" w:rsidTr="00E7758A">
        <w:trPr>
          <w:trHeight w:val="325"/>
        </w:trPr>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666FB2" w14:textId="77777777" w:rsidR="00E7758A" w:rsidRPr="00E7758A" w:rsidRDefault="00E7758A" w:rsidP="00E7758A">
            <w:pPr>
              <w:rPr>
                <w:rFonts w:ascii="Arial" w:eastAsiaTheme="minorEastAsia" w:hAnsi="Arial" w:cs="Arial"/>
              </w:rPr>
            </w:pP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D7EC03" w14:textId="3931489C" w:rsidR="00E7758A" w:rsidRPr="00E7758A" w:rsidRDefault="00E7758A" w:rsidP="00E7758A">
            <w:pPr>
              <w:rPr>
                <w:rFonts w:ascii="Arial" w:eastAsiaTheme="minorEastAsia" w:hAnsi="Arial" w:cs="Arial"/>
              </w:rPr>
            </w:pPr>
            <w:r w:rsidRPr="00E7758A">
              <w:rPr>
                <w:rFonts w:ascii="Arial" w:eastAsiaTheme="minorEastAsia" w:hAnsi="Arial" w:cs="Arial"/>
              </w:rPr>
              <w:t xml:space="preserve">Source </w:t>
            </w:r>
            <w:r>
              <w:rPr>
                <w:rFonts w:ascii="Arial" w:eastAsiaTheme="minorEastAsia" w:hAnsi="Arial" w:cs="Arial"/>
              </w:rPr>
              <w:t>B</w:t>
            </w:r>
            <w:r w:rsidRPr="00E7758A">
              <w:rPr>
                <w:rFonts w:ascii="Arial" w:eastAsiaTheme="minorEastAsia" w:hAnsi="Arial" w:cs="Arial"/>
              </w:rPr>
              <w:t>ytes</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85FBBF" w14:textId="416C31DF" w:rsidR="00E7758A" w:rsidRPr="00E7758A" w:rsidRDefault="00E7758A" w:rsidP="00E7758A">
            <w:pPr>
              <w:rPr>
                <w:rFonts w:ascii="Arial" w:eastAsiaTheme="minorEastAsia" w:hAnsi="Arial" w:cs="Arial"/>
              </w:rPr>
            </w:pPr>
            <w:r>
              <w:rPr>
                <w:rFonts w:ascii="Arial" w:eastAsiaTheme="minorEastAsia" w:hAnsi="Arial" w:cs="Arial"/>
              </w:rPr>
              <w:t>S</w:t>
            </w:r>
            <w:r w:rsidRPr="00E7758A">
              <w:rPr>
                <w:rFonts w:ascii="Arial" w:eastAsiaTheme="minorEastAsia" w:hAnsi="Arial" w:cs="Arial"/>
              </w:rPr>
              <w:t>lices</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177AE4" w14:textId="246D7E4D" w:rsidR="00E7758A" w:rsidRPr="00E7758A" w:rsidRDefault="00E7758A" w:rsidP="00E7758A">
            <w:pPr>
              <w:rPr>
                <w:rFonts w:ascii="Arial" w:eastAsiaTheme="minorEastAsia" w:hAnsi="Arial" w:cs="Arial"/>
              </w:rPr>
            </w:pPr>
            <w:r>
              <w:rPr>
                <w:rFonts w:ascii="Arial" w:eastAsiaTheme="minorEastAsia" w:hAnsi="Arial" w:cs="Arial"/>
              </w:rPr>
              <w:t>C</w:t>
            </w:r>
            <w:r w:rsidRPr="00E7758A">
              <w:rPr>
                <w:rFonts w:ascii="Arial" w:eastAsiaTheme="minorEastAsia" w:hAnsi="Arial" w:cs="Arial"/>
              </w:rPr>
              <w:t>odewords</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834A2" w14:textId="037E64D3" w:rsidR="00E7758A" w:rsidRPr="00E7758A" w:rsidRDefault="00E7758A" w:rsidP="00E7758A">
            <w:pPr>
              <w:rPr>
                <w:rFonts w:ascii="Arial" w:eastAsiaTheme="minorEastAsia" w:hAnsi="Arial" w:cs="Arial"/>
              </w:rPr>
            </w:pPr>
            <w:r w:rsidRPr="00E7758A">
              <w:rPr>
                <w:rFonts w:ascii="Arial" w:eastAsiaTheme="minorEastAsia" w:hAnsi="Arial" w:cs="Arial"/>
              </w:rPr>
              <w:t>Identifier</w:t>
            </w:r>
            <w:r>
              <w:rPr>
                <w:rFonts w:ascii="Arial" w:eastAsiaTheme="minorEastAsia" w:hAnsi="Arial" w:cs="Arial"/>
              </w:rPr>
              <w:t xml:space="preserve"> S</w:t>
            </w:r>
            <w:r w:rsidRPr="00E7758A">
              <w:rPr>
                <w:rFonts w:ascii="Arial" w:eastAsiaTheme="minorEastAsia" w:hAnsi="Arial" w:cs="Arial"/>
              </w:rPr>
              <w:t>pan</w:t>
            </w:r>
          </w:p>
        </w:tc>
      </w:tr>
      <w:tr w:rsidR="00E7758A" w:rsidRPr="00E7758A" w14:paraId="46295A5F" w14:textId="77777777" w:rsidTr="00E7758A">
        <w:trPr>
          <w:trHeight w:val="325"/>
        </w:trPr>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D6BB3" w14:textId="77777777" w:rsidR="00E7758A" w:rsidRPr="00E7758A" w:rsidRDefault="00E7758A" w:rsidP="00E7758A">
            <w:pPr>
              <w:rPr>
                <w:rFonts w:ascii="Arial" w:eastAsiaTheme="minorEastAsia" w:hAnsi="Arial" w:cs="Arial"/>
              </w:rPr>
            </w:pPr>
            <w:r w:rsidRPr="00E7758A">
              <w:rPr>
                <w:rFonts w:ascii="Arial" w:eastAsiaTheme="minorEastAsia" w:hAnsi="Arial" w:cs="Arial"/>
              </w:rPr>
              <w:t>Block</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D97C82" w14:textId="77777777" w:rsidR="00E7758A" w:rsidRPr="00E7758A" w:rsidRDefault="00E7758A" w:rsidP="00E7758A">
            <w:pPr>
              <w:rPr>
                <w:rFonts w:ascii="Arial" w:eastAsiaTheme="minorEastAsia" w:hAnsi="Arial" w:cs="Arial"/>
              </w:rPr>
            </w:pPr>
            <w:r w:rsidRPr="00E7758A">
              <w:rPr>
                <w:rFonts w:ascii="Arial" w:eastAsiaTheme="minorEastAsia" w:hAnsi="Arial" w:cs="Arial"/>
              </w:rPr>
              <w:t>4416</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A4FD4" w14:textId="77777777" w:rsidR="00E7758A" w:rsidRPr="00E7758A" w:rsidRDefault="00E7758A" w:rsidP="00E7758A">
            <w:pPr>
              <w:rPr>
                <w:rFonts w:ascii="Arial" w:eastAsiaTheme="minorEastAsia" w:hAnsi="Arial" w:cs="Arial"/>
              </w:rPr>
            </w:pPr>
            <w:r w:rsidRPr="00E7758A">
              <w:rPr>
                <w:rFonts w:ascii="Arial" w:eastAsiaTheme="minorEastAsia" w:hAnsi="Arial" w:cs="Arial"/>
              </w:rPr>
              <w:t>24</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57897" w14:textId="77777777" w:rsidR="00E7758A" w:rsidRPr="00E7758A" w:rsidRDefault="00E7758A" w:rsidP="00E7758A">
            <w:pPr>
              <w:rPr>
                <w:rFonts w:ascii="Arial" w:eastAsiaTheme="minorEastAsia" w:hAnsi="Arial" w:cs="Arial"/>
              </w:rPr>
            </w:pPr>
            <w:r w:rsidRPr="00E7758A">
              <w:rPr>
                <w:rFonts w:ascii="Arial" w:eastAsiaTheme="minorEastAsia" w:hAnsi="Arial" w:cs="Arial"/>
              </w:rPr>
              <w:t>6144</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902D5E" w14:textId="77777777" w:rsidR="00E7758A" w:rsidRPr="00E7758A" w:rsidRDefault="00E7758A" w:rsidP="00E7758A">
            <w:pPr>
              <w:rPr>
                <w:rFonts w:ascii="Arial" w:eastAsiaTheme="minorEastAsia" w:hAnsi="Arial" w:cs="Arial"/>
              </w:rPr>
            </w:pPr>
            <w:r w:rsidRPr="00E7758A">
              <w:rPr>
                <w:rFonts w:ascii="Arial" w:eastAsiaTheme="minorEastAsia" w:hAnsi="Arial" w:cs="Arial"/>
              </w:rPr>
              <w:t>73728</w:t>
            </w:r>
          </w:p>
        </w:tc>
      </w:tr>
      <w:tr w:rsidR="00E7758A" w:rsidRPr="00E7758A" w14:paraId="236ABCA9" w14:textId="77777777" w:rsidTr="00E7758A">
        <w:trPr>
          <w:trHeight w:val="325"/>
        </w:trPr>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7CC594" w14:textId="77777777" w:rsidR="00E7758A" w:rsidRPr="00E7758A" w:rsidRDefault="00E7758A" w:rsidP="00E7758A">
            <w:pPr>
              <w:rPr>
                <w:rFonts w:ascii="Arial" w:eastAsiaTheme="minorEastAsia" w:hAnsi="Arial" w:cs="Arial"/>
              </w:rPr>
            </w:pPr>
            <w:r w:rsidRPr="00E7758A">
              <w:rPr>
                <w:rFonts w:ascii="Arial" w:eastAsiaTheme="minorEastAsia" w:hAnsi="Arial" w:cs="Arial"/>
              </w:rPr>
              <w:t>File 1</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B49B27" w14:textId="77777777" w:rsidR="00E7758A" w:rsidRPr="00E7758A" w:rsidRDefault="00E7758A" w:rsidP="00E7758A">
            <w:pPr>
              <w:rPr>
                <w:rFonts w:ascii="Arial" w:eastAsiaTheme="minorEastAsia" w:hAnsi="Arial" w:cs="Arial"/>
              </w:rPr>
            </w:pPr>
            <w:r w:rsidRPr="00E7758A">
              <w:rPr>
                <w:rFonts w:ascii="Arial" w:eastAsiaTheme="minorEastAsia" w:hAnsi="Arial" w:cs="Arial"/>
              </w:rPr>
              <w:t>2265</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B0FF95" w14:textId="77777777" w:rsidR="00E7758A" w:rsidRPr="00E7758A" w:rsidRDefault="00E7758A" w:rsidP="00E7758A">
            <w:pPr>
              <w:rPr>
                <w:rFonts w:ascii="Arial" w:eastAsiaTheme="minorEastAsia" w:hAnsi="Arial" w:cs="Arial"/>
              </w:rPr>
            </w:pPr>
            <w:r w:rsidRPr="00E7758A">
              <w:rPr>
                <w:rFonts w:ascii="Arial" w:eastAsiaTheme="minorEastAsia" w:hAnsi="Arial" w:cs="Arial"/>
              </w:rPr>
              <w:t>13</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49DDDB" w14:textId="77777777" w:rsidR="00E7758A" w:rsidRPr="00E7758A" w:rsidRDefault="00E7758A" w:rsidP="00E7758A">
            <w:pPr>
              <w:rPr>
                <w:rFonts w:ascii="Arial" w:eastAsiaTheme="minorEastAsia" w:hAnsi="Arial" w:cs="Arial"/>
              </w:rPr>
            </w:pPr>
            <w:r w:rsidRPr="00E7758A">
              <w:rPr>
                <w:rFonts w:ascii="Arial" w:eastAsiaTheme="minorEastAsia" w:hAnsi="Arial" w:cs="Arial"/>
              </w:rPr>
              <w:t>3315</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0F599" w14:textId="77777777" w:rsidR="00E7758A" w:rsidRPr="00E7758A" w:rsidRDefault="00E7758A" w:rsidP="00E7758A">
            <w:pPr>
              <w:rPr>
                <w:rFonts w:ascii="Arial" w:eastAsiaTheme="minorEastAsia" w:hAnsi="Arial" w:cs="Arial"/>
              </w:rPr>
            </w:pPr>
            <w:r w:rsidRPr="00E7758A">
              <w:rPr>
                <w:rFonts w:ascii="Arial" w:eastAsiaTheme="minorEastAsia" w:hAnsi="Arial" w:cs="Arial"/>
              </w:rPr>
              <w:t>39780</w:t>
            </w:r>
          </w:p>
        </w:tc>
      </w:tr>
      <w:tr w:rsidR="00E7758A" w:rsidRPr="00E7758A" w14:paraId="06C0EC70" w14:textId="77777777" w:rsidTr="00E7758A">
        <w:trPr>
          <w:trHeight w:val="325"/>
        </w:trPr>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D45D36" w14:textId="77777777" w:rsidR="00E7758A" w:rsidRPr="00E7758A" w:rsidRDefault="00E7758A" w:rsidP="00E7758A">
            <w:pPr>
              <w:rPr>
                <w:rFonts w:ascii="Arial" w:eastAsiaTheme="minorEastAsia" w:hAnsi="Arial" w:cs="Arial"/>
              </w:rPr>
            </w:pPr>
            <w:r w:rsidRPr="00E7758A">
              <w:rPr>
                <w:rFonts w:ascii="Arial" w:eastAsiaTheme="minorEastAsia" w:hAnsi="Arial" w:cs="Arial"/>
              </w:rPr>
              <w:t>File 2</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08B4D5" w14:textId="77777777" w:rsidR="00E7758A" w:rsidRPr="00E7758A" w:rsidRDefault="00E7758A" w:rsidP="00E7758A">
            <w:pPr>
              <w:rPr>
                <w:rFonts w:ascii="Arial" w:eastAsiaTheme="minorEastAsia" w:hAnsi="Arial" w:cs="Arial"/>
              </w:rPr>
            </w:pPr>
            <w:r w:rsidRPr="00E7758A">
              <w:rPr>
                <w:rFonts w:ascii="Arial" w:eastAsiaTheme="minorEastAsia" w:hAnsi="Arial" w:cs="Arial"/>
              </w:rPr>
              <w:t>3293</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E55E0" w14:textId="77777777" w:rsidR="00E7758A" w:rsidRPr="00E7758A" w:rsidRDefault="00E7758A" w:rsidP="00E7758A">
            <w:pPr>
              <w:rPr>
                <w:rFonts w:ascii="Arial" w:eastAsiaTheme="minorEastAsia" w:hAnsi="Arial" w:cs="Arial"/>
              </w:rPr>
            </w:pPr>
            <w:r w:rsidRPr="00E7758A">
              <w:rPr>
                <w:rFonts w:ascii="Arial" w:eastAsiaTheme="minorEastAsia" w:hAnsi="Arial" w:cs="Arial"/>
              </w:rPr>
              <w:t>18</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014E03" w14:textId="77777777" w:rsidR="00E7758A" w:rsidRPr="00E7758A" w:rsidRDefault="00E7758A" w:rsidP="00E7758A">
            <w:pPr>
              <w:rPr>
                <w:rFonts w:ascii="Arial" w:eastAsiaTheme="minorEastAsia" w:hAnsi="Arial" w:cs="Arial"/>
              </w:rPr>
            </w:pPr>
            <w:r w:rsidRPr="00E7758A">
              <w:rPr>
                <w:rFonts w:ascii="Arial" w:eastAsiaTheme="minorEastAsia" w:hAnsi="Arial" w:cs="Arial"/>
              </w:rPr>
              <w:t>4590</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AA88C" w14:textId="77777777" w:rsidR="00E7758A" w:rsidRPr="00E7758A" w:rsidRDefault="00E7758A" w:rsidP="00E7758A">
            <w:pPr>
              <w:rPr>
                <w:rFonts w:ascii="Arial" w:eastAsiaTheme="minorEastAsia" w:hAnsi="Arial" w:cs="Arial"/>
              </w:rPr>
            </w:pPr>
            <w:r w:rsidRPr="00E7758A">
              <w:rPr>
                <w:rFonts w:ascii="Arial" w:eastAsiaTheme="minorEastAsia" w:hAnsi="Arial" w:cs="Arial"/>
              </w:rPr>
              <w:t>55080</w:t>
            </w:r>
          </w:p>
        </w:tc>
      </w:tr>
      <w:tr w:rsidR="00E7758A" w:rsidRPr="00E7758A" w14:paraId="4BFEA629" w14:textId="77777777" w:rsidTr="00E7758A">
        <w:trPr>
          <w:trHeight w:val="325"/>
        </w:trPr>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3B358B" w14:textId="77777777" w:rsidR="00E7758A" w:rsidRPr="00E7758A" w:rsidRDefault="00E7758A" w:rsidP="00E7758A">
            <w:pPr>
              <w:rPr>
                <w:rFonts w:ascii="Arial" w:eastAsiaTheme="minorEastAsia" w:hAnsi="Arial" w:cs="Arial"/>
              </w:rPr>
            </w:pPr>
            <w:r w:rsidRPr="00E7758A">
              <w:rPr>
                <w:rFonts w:ascii="Arial" w:eastAsiaTheme="minorEastAsia" w:hAnsi="Arial" w:cs="Arial"/>
              </w:rPr>
              <w:t>File 3</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1D975" w14:textId="77777777" w:rsidR="00E7758A" w:rsidRPr="00E7758A" w:rsidRDefault="00E7758A" w:rsidP="00E7758A">
            <w:pPr>
              <w:rPr>
                <w:rFonts w:ascii="Arial" w:eastAsiaTheme="minorEastAsia" w:hAnsi="Arial" w:cs="Arial"/>
              </w:rPr>
            </w:pPr>
            <w:r w:rsidRPr="00E7758A">
              <w:rPr>
                <w:rFonts w:ascii="Arial" w:eastAsiaTheme="minorEastAsia" w:hAnsi="Arial" w:cs="Arial"/>
              </w:rPr>
              <w:t>3022</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02DAE" w14:textId="77777777" w:rsidR="00E7758A" w:rsidRPr="00E7758A" w:rsidRDefault="00E7758A" w:rsidP="00E7758A">
            <w:pPr>
              <w:rPr>
                <w:rFonts w:ascii="Arial" w:eastAsiaTheme="minorEastAsia" w:hAnsi="Arial" w:cs="Arial"/>
              </w:rPr>
            </w:pPr>
            <w:r w:rsidRPr="00E7758A">
              <w:rPr>
                <w:rFonts w:ascii="Arial" w:eastAsiaTheme="minorEastAsia" w:hAnsi="Arial" w:cs="Arial"/>
              </w:rPr>
              <w:t>17</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652D52" w14:textId="77777777" w:rsidR="00E7758A" w:rsidRPr="00E7758A" w:rsidRDefault="00E7758A" w:rsidP="00E7758A">
            <w:pPr>
              <w:rPr>
                <w:rFonts w:ascii="Arial" w:eastAsiaTheme="minorEastAsia" w:hAnsi="Arial" w:cs="Arial"/>
              </w:rPr>
            </w:pPr>
            <w:r w:rsidRPr="00E7758A">
              <w:rPr>
                <w:rFonts w:ascii="Arial" w:eastAsiaTheme="minorEastAsia" w:hAnsi="Arial" w:cs="Arial"/>
              </w:rPr>
              <w:t>4335</w:t>
            </w:r>
          </w:p>
        </w:tc>
        <w:tc>
          <w:tcPr>
            <w:tcW w:w="1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889D13" w14:textId="77777777" w:rsidR="00E7758A" w:rsidRPr="00E7758A" w:rsidRDefault="00E7758A" w:rsidP="00E7758A">
            <w:pPr>
              <w:rPr>
                <w:rFonts w:ascii="Arial" w:eastAsiaTheme="minorEastAsia" w:hAnsi="Arial" w:cs="Arial"/>
              </w:rPr>
            </w:pPr>
            <w:r w:rsidRPr="00E7758A">
              <w:rPr>
                <w:rFonts w:ascii="Arial" w:eastAsiaTheme="minorEastAsia" w:hAnsi="Arial" w:cs="Arial"/>
              </w:rPr>
              <w:t>52020</w:t>
            </w:r>
          </w:p>
        </w:tc>
      </w:tr>
    </w:tbl>
    <w:p w14:paraId="0E1D9248" w14:textId="0BC2611F" w:rsidR="00E7758A" w:rsidRPr="00A45681" w:rsidRDefault="00E7758A" w:rsidP="00691DB5">
      <w:pPr>
        <w:rPr>
          <w:rFonts w:ascii="Arial" w:eastAsiaTheme="minorEastAsia" w:hAnsi="Arial" w:cs="Arial"/>
          <w:b/>
          <w:bCs/>
          <w:noProof/>
        </w:rPr>
      </w:pPr>
      <w:r>
        <w:rPr>
          <w:rFonts w:ascii="Arial" w:eastAsiaTheme="minorEastAsia" w:hAnsi="Arial" w:cs="Arial"/>
          <w:b/>
          <w:bCs/>
          <w:noProof/>
        </w:rPr>
        <w:t>Table 1</w:t>
      </w:r>
      <w:r w:rsidRPr="00E7758A">
        <w:rPr>
          <w:rFonts w:ascii="Arial" w:eastAsiaTheme="minorEastAsia" w:hAnsi="Arial" w:cs="Arial"/>
          <w:b/>
          <w:bCs/>
          <w:noProof/>
        </w:rPr>
        <w:t>.</w:t>
      </w:r>
      <w:r>
        <w:rPr>
          <w:rFonts w:ascii="Arial" w:eastAsiaTheme="minorEastAsia" w:hAnsi="Arial" w:cs="Arial"/>
          <w:noProof/>
        </w:rPr>
        <w:t xml:space="preserve"> </w:t>
      </w:r>
      <w:r w:rsidR="00A45681" w:rsidRPr="00A45681">
        <w:rPr>
          <w:rFonts w:ascii="Arial" w:eastAsiaTheme="minorEastAsia" w:hAnsi="Arial" w:cs="Arial"/>
          <w:b/>
          <w:bCs/>
          <w:noProof/>
        </w:rPr>
        <w:t>Overview of file size in relation to block capacity</w:t>
      </w:r>
    </w:p>
    <w:p w14:paraId="1EBB8241" w14:textId="77777777" w:rsidR="00E7758A" w:rsidRPr="007E1102" w:rsidRDefault="00E7758A" w:rsidP="00691DB5">
      <w:pPr>
        <w:rPr>
          <w:rFonts w:ascii="Arial" w:eastAsiaTheme="minorEastAsia" w:hAnsi="Arial" w:cs="Arial"/>
        </w:rPr>
      </w:pPr>
    </w:p>
    <w:p w14:paraId="2746DFCF" w14:textId="63741589" w:rsidR="00024E90" w:rsidRPr="007E1102" w:rsidRDefault="6F678345" w:rsidP="6F678345">
      <w:pPr>
        <w:rPr>
          <w:rFonts w:ascii="Arial" w:eastAsiaTheme="minorEastAsia" w:hAnsi="Arial" w:cs="Arial"/>
        </w:rPr>
      </w:pPr>
      <w:r w:rsidRPr="6F678345">
        <w:rPr>
          <w:rFonts w:ascii="Arial" w:eastAsiaTheme="minorEastAsia" w:hAnsi="Arial" w:cs="Arial"/>
        </w:rPr>
        <w:t xml:space="preserve">The data was written using 46 nozzle rows, one for each of the 44 Components, and one nozzle row for ligase </w:t>
      </w:r>
      <w:r w:rsidR="00E62C2C">
        <w:rPr>
          <w:rFonts w:ascii="Arial" w:eastAsiaTheme="minorEastAsia" w:hAnsi="Arial" w:cs="Arial"/>
        </w:rPr>
        <w:t xml:space="preserve">ink </w:t>
      </w:r>
      <w:r w:rsidRPr="6F678345">
        <w:rPr>
          <w:rFonts w:ascii="Arial" w:eastAsiaTheme="minorEastAsia" w:hAnsi="Arial" w:cs="Arial"/>
        </w:rPr>
        <w:t xml:space="preserve">and one nozzle row for </w:t>
      </w:r>
      <w:r w:rsidR="00AD61AF">
        <w:rPr>
          <w:rFonts w:ascii="Arial" w:eastAsiaTheme="minorEastAsia" w:hAnsi="Arial" w:cs="Arial"/>
        </w:rPr>
        <w:t>buffer</w:t>
      </w:r>
      <w:r w:rsidRPr="6F678345">
        <w:rPr>
          <w:rFonts w:ascii="Arial" w:eastAsiaTheme="minorEastAsia" w:hAnsi="Arial" w:cs="Arial"/>
        </w:rPr>
        <w:t xml:space="preserve">. Every reaction spot was programmed to encode a codeword and accordingly was created on the web by overprinting combinations of 19 droplets comprising Components (4 droplets from Layer 8 and one droplet from each of the other 15 Layers) and one droplet each of ligase and </w:t>
      </w:r>
      <w:r w:rsidR="00AD61AF">
        <w:rPr>
          <w:rFonts w:ascii="Arial" w:eastAsiaTheme="minorEastAsia" w:hAnsi="Arial" w:cs="Arial"/>
        </w:rPr>
        <w:t>buffer</w:t>
      </w:r>
      <w:r w:rsidRPr="6F678345">
        <w:rPr>
          <w:rFonts w:ascii="Arial" w:eastAsiaTheme="minorEastAsia" w:hAnsi="Arial" w:cs="Arial"/>
        </w:rPr>
        <w:t xml:space="preserve">, for a total of 21 overprinted droplets. Each droplet was approximately 7 </w:t>
      </w:r>
      <w:proofErr w:type="spellStart"/>
      <w:r w:rsidRPr="6F678345">
        <w:rPr>
          <w:rFonts w:ascii="Arial" w:eastAsiaTheme="minorEastAsia" w:hAnsi="Arial" w:cs="Arial"/>
        </w:rPr>
        <w:t>pL</w:t>
      </w:r>
      <w:proofErr w:type="spellEnd"/>
      <w:r w:rsidR="00007089">
        <w:rPr>
          <w:rFonts w:ascii="Arial" w:eastAsiaTheme="minorEastAsia" w:hAnsi="Arial" w:cs="Arial"/>
        </w:rPr>
        <w:t>,</w:t>
      </w:r>
      <w:r w:rsidRPr="6F678345">
        <w:rPr>
          <w:rFonts w:ascii="Arial" w:eastAsiaTheme="minorEastAsia" w:hAnsi="Arial" w:cs="Arial"/>
        </w:rPr>
        <w:t xml:space="preserve"> giving a total reaction spot volume of 147 </w:t>
      </w:r>
      <w:proofErr w:type="spellStart"/>
      <w:r w:rsidRPr="6F678345">
        <w:rPr>
          <w:rFonts w:ascii="Arial" w:eastAsiaTheme="minorEastAsia" w:hAnsi="Arial" w:cs="Arial"/>
        </w:rPr>
        <w:t>pL.</w:t>
      </w:r>
      <w:proofErr w:type="spellEnd"/>
      <w:r w:rsidRPr="6F678345">
        <w:rPr>
          <w:rFonts w:ascii="Arial" w:eastAsiaTheme="minorEastAsia" w:hAnsi="Arial" w:cs="Arial"/>
        </w:rPr>
        <w:t xml:space="preserve"> Quality control images were taken of all of the reaction spots as they traveled from the print engine to the incubator</w:t>
      </w:r>
      <w:r w:rsidR="002B46F3">
        <w:rPr>
          <w:rFonts w:ascii="Arial" w:eastAsiaTheme="minorEastAsia" w:hAnsi="Arial" w:cs="Arial"/>
        </w:rPr>
        <w:t xml:space="preserve"> (</w:t>
      </w:r>
      <w:r w:rsidRPr="6F678345">
        <w:rPr>
          <w:rFonts w:ascii="Arial" w:eastAsiaTheme="minorEastAsia" w:hAnsi="Arial" w:cs="Arial"/>
        </w:rPr>
        <w:t>FIG 4A</w:t>
      </w:r>
      <w:r w:rsidR="002B46F3">
        <w:rPr>
          <w:rFonts w:ascii="Arial" w:eastAsiaTheme="minorEastAsia" w:hAnsi="Arial" w:cs="Arial"/>
        </w:rPr>
        <w:t>)</w:t>
      </w:r>
      <w:r w:rsidRPr="6F678345">
        <w:rPr>
          <w:rFonts w:ascii="Arial" w:eastAsiaTheme="minorEastAsia" w:hAnsi="Arial" w:cs="Arial"/>
        </w:rPr>
        <w:t xml:space="preserve">. The reaction spots were printed with a pitch of approximately 330 µm. Reaction spot radii were observed to form a tight normal distribution with a mean of 52 µm and standard deviation of 0.083 µm, indicating precise print volume deposition and overprinting. </w:t>
      </w:r>
      <w:r w:rsidR="008B27B4">
        <w:rPr>
          <w:rFonts w:ascii="Arial" w:eastAsiaTheme="minorEastAsia" w:hAnsi="Arial" w:cs="Arial"/>
        </w:rPr>
        <w:t>E</w:t>
      </w:r>
      <w:r w:rsidRPr="6F678345">
        <w:rPr>
          <w:rFonts w:ascii="Arial" w:eastAsiaTheme="minorEastAsia" w:hAnsi="Arial" w:cs="Arial"/>
        </w:rPr>
        <w:t xml:space="preserve">very codeword </w:t>
      </w:r>
      <w:r w:rsidR="008B27B4">
        <w:rPr>
          <w:rFonts w:ascii="Arial" w:eastAsiaTheme="minorEastAsia" w:hAnsi="Arial" w:cs="Arial"/>
        </w:rPr>
        <w:t>was printed six times</w:t>
      </w:r>
      <w:r w:rsidR="00744FD6">
        <w:rPr>
          <w:rFonts w:ascii="Arial" w:eastAsiaTheme="minorEastAsia" w:hAnsi="Arial" w:cs="Arial"/>
        </w:rPr>
        <w:t>, yielding a</w:t>
      </w:r>
      <w:r w:rsidRPr="6F678345">
        <w:rPr>
          <w:rFonts w:ascii="Arial" w:eastAsiaTheme="minorEastAsia" w:hAnsi="Arial" w:cs="Arial"/>
        </w:rPr>
        <w:t xml:space="preserve"> total</w:t>
      </w:r>
      <w:r w:rsidR="00744FD6">
        <w:rPr>
          <w:rFonts w:ascii="Arial" w:eastAsiaTheme="minorEastAsia" w:hAnsi="Arial" w:cs="Arial"/>
        </w:rPr>
        <w:t xml:space="preserve"> of</w:t>
      </w:r>
      <w:r w:rsidRPr="6F678345">
        <w:rPr>
          <w:rFonts w:ascii="Arial" w:eastAsiaTheme="minorEastAsia" w:hAnsi="Arial" w:cs="Arial"/>
        </w:rPr>
        <w:t xml:space="preserve"> 146,880 reaction spots </w:t>
      </w:r>
      <w:r w:rsidR="00EE47D2">
        <w:rPr>
          <w:rFonts w:ascii="Arial" w:eastAsiaTheme="minorEastAsia" w:hAnsi="Arial" w:cs="Arial"/>
        </w:rPr>
        <w:t>for the assembly of</w:t>
      </w:r>
      <w:r w:rsidR="00EE47D2" w:rsidRPr="6F678345">
        <w:rPr>
          <w:rFonts w:ascii="Arial" w:eastAsiaTheme="minorEastAsia" w:hAnsi="Arial" w:cs="Arial"/>
        </w:rPr>
        <w:t xml:space="preserve"> </w:t>
      </w:r>
      <w:r w:rsidRPr="6F678345">
        <w:rPr>
          <w:rFonts w:ascii="Arial" w:eastAsiaTheme="minorEastAsia" w:hAnsi="Arial" w:cs="Arial"/>
        </w:rPr>
        <w:t xml:space="preserve">97,920 </w:t>
      </w:r>
      <w:r w:rsidR="00EE47D2">
        <w:rPr>
          <w:rFonts w:ascii="Arial" w:eastAsiaTheme="minorEastAsia" w:hAnsi="Arial" w:cs="Arial"/>
        </w:rPr>
        <w:t xml:space="preserve">unique </w:t>
      </w:r>
      <w:r w:rsidRPr="6F678345">
        <w:rPr>
          <w:rFonts w:ascii="Arial" w:eastAsiaTheme="minorEastAsia" w:hAnsi="Arial" w:cs="Arial"/>
        </w:rPr>
        <w:t>Identifiers printed at an approximate rate of 125,000 reaction spots per second</w:t>
      </w:r>
      <w:r w:rsidR="0031775D">
        <w:rPr>
          <w:rFonts w:ascii="Arial" w:eastAsiaTheme="minorEastAsia" w:hAnsi="Arial" w:cs="Arial"/>
        </w:rPr>
        <w:t>.</w:t>
      </w:r>
      <w:r w:rsidRPr="6F678345">
        <w:rPr>
          <w:rFonts w:ascii="Arial" w:eastAsiaTheme="minorEastAsia" w:hAnsi="Arial" w:cs="Arial"/>
        </w:rPr>
        <w:t xml:space="preserve"> </w:t>
      </w:r>
      <w:r w:rsidR="0031775D">
        <w:rPr>
          <w:rFonts w:ascii="Arial" w:eastAsiaTheme="minorEastAsia" w:hAnsi="Arial" w:cs="Arial"/>
        </w:rPr>
        <w:t xml:space="preserve">This </w:t>
      </w:r>
      <w:r w:rsidRPr="6F678345">
        <w:rPr>
          <w:rFonts w:ascii="Arial" w:eastAsiaTheme="minorEastAsia" w:hAnsi="Arial" w:cs="Arial"/>
        </w:rPr>
        <w:t>translat</w:t>
      </w:r>
      <w:r w:rsidR="0031775D">
        <w:rPr>
          <w:rFonts w:ascii="Arial" w:eastAsiaTheme="minorEastAsia" w:hAnsi="Arial" w:cs="Arial"/>
        </w:rPr>
        <w:t>es</w:t>
      </w:r>
      <w:r w:rsidRPr="6F678345">
        <w:rPr>
          <w:rFonts w:ascii="Arial" w:eastAsiaTheme="minorEastAsia" w:hAnsi="Arial" w:cs="Arial"/>
        </w:rPr>
        <w:t xml:space="preserve"> to an encoding rate of approximately 1 megabit per second, as each reaction encodes a byte (8 bits). </w:t>
      </w:r>
    </w:p>
    <w:p w14:paraId="68CEDA01" w14:textId="070B248E" w:rsidR="6F678345" w:rsidRDefault="6F678345" w:rsidP="6F678345">
      <w:pPr>
        <w:rPr>
          <w:rFonts w:ascii="Arial" w:eastAsiaTheme="minorEastAsia" w:hAnsi="Arial" w:cs="Arial"/>
        </w:rPr>
      </w:pPr>
    </w:p>
    <w:p w14:paraId="0C62EA1D" w14:textId="7BBFD778" w:rsidR="00024E90" w:rsidRPr="007E1102" w:rsidRDefault="728DAAFE" w:rsidP="728DAAFE">
      <w:pPr>
        <w:rPr>
          <w:rFonts w:ascii="Arial" w:eastAsiaTheme="minorEastAsia" w:hAnsi="Arial" w:cs="Arial"/>
        </w:rPr>
      </w:pPr>
      <w:r w:rsidRPr="728DAAFE">
        <w:rPr>
          <w:rFonts w:ascii="Arial" w:eastAsiaTheme="minorEastAsia" w:hAnsi="Arial" w:cs="Arial"/>
        </w:rPr>
        <w:t xml:space="preserve">The reaction spots were incubated for 10 minutes and then excised from the webbing and pooled together in DNA Cleanup Binding Buffer (New England Biolabs). A 528 base pair full-length </w:t>
      </w:r>
      <w:r w:rsidRPr="728DAAFE">
        <w:rPr>
          <w:rFonts w:ascii="Arial" w:eastAsia="Arial" w:hAnsi="Arial" w:cs="Arial"/>
        </w:rPr>
        <w:t>assembly product</w:t>
      </w:r>
      <w:r w:rsidRPr="728DAAFE">
        <w:rPr>
          <w:rFonts w:ascii="Arial" w:eastAsiaTheme="minorEastAsia" w:hAnsi="Arial" w:cs="Arial"/>
        </w:rPr>
        <w:t xml:space="preserve"> (an Identifier) was separated from shorter assembly products using gel extraction (Thermo Fisher Scientific E-Gel). The pooled sample with isolated full-length Identifiers are classified as the “root sample”. We subsequently </w:t>
      </w:r>
      <w:r w:rsidRPr="728DAAFE">
        <w:rPr>
          <w:rFonts w:ascii="Arial" w:eastAsiaTheme="minorEastAsia" w:hAnsi="Arial" w:cs="Arial"/>
        </w:rPr>
        <w:lastRenderedPageBreak/>
        <w:t xml:space="preserve">decoded the information by (1) sequencing the root sample on a nanopore sequencing device (Oxford Nanopore </w:t>
      </w:r>
      <w:proofErr w:type="spellStart"/>
      <w:r w:rsidRPr="728DAAFE">
        <w:rPr>
          <w:rFonts w:ascii="Arial" w:eastAsiaTheme="minorEastAsia" w:hAnsi="Arial" w:cs="Arial"/>
        </w:rPr>
        <w:t>MinION</w:t>
      </w:r>
      <w:proofErr w:type="spellEnd"/>
      <w:r w:rsidRPr="728DAAFE">
        <w:rPr>
          <w:rFonts w:ascii="Arial" w:eastAsiaTheme="minorEastAsia" w:hAnsi="Arial" w:cs="Arial"/>
        </w:rPr>
        <w:t xml:space="preserve">), (2) aligning the sequences to our Identifier library, and (3) using the recovered Identifiers to translate the data back to the original slice bytes. In total, we sequenced approximately 4 million reads corresponding to Identifiers and observed at least one copy of all but 26 of the 97,920 Identifiers that we intended to make, termed “true Identifiers”. </w:t>
      </w:r>
    </w:p>
    <w:p w14:paraId="12E20A3F" w14:textId="20B6B881" w:rsidR="00024E90" w:rsidRPr="007E1102" w:rsidRDefault="00024E90" w:rsidP="4DF9A57F">
      <w:pPr>
        <w:rPr>
          <w:rFonts w:ascii="Arial" w:eastAsiaTheme="minorEastAsia" w:hAnsi="Arial" w:cs="Arial"/>
        </w:rPr>
      </w:pPr>
    </w:p>
    <w:p w14:paraId="4DD8AEE1" w14:textId="0B8BB8DF" w:rsidR="00024E90" w:rsidRPr="007E1102" w:rsidRDefault="728DAAFE" w:rsidP="728DAAFE">
      <w:pPr>
        <w:rPr>
          <w:rFonts w:ascii="Arial" w:eastAsiaTheme="minorEastAsia" w:hAnsi="Arial" w:cs="Arial"/>
        </w:rPr>
      </w:pPr>
      <w:r w:rsidRPr="728DAAFE">
        <w:rPr>
          <w:rFonts w:ascii="Arial" w:eastAsiaTheme="minorEastAsia" w:hAnsi="Arial" w:cs="Arial"/>
        </w:rPr>
        <w:t>We identified two error modes that may result from our DNA writer. Missing true Identifiers in a codeword could lead to a “byte erasure” in which a byte is not decodable because not all four Identifiers comprising the codeword were observed by sequencing. Alternatively, we may also observe copies of some Identifiers that we did not intend to make, termed “false Identifiers”. The presence of false Identifiers in a codeword could lead to a “byte substitution” in which a byte value is misinterpreted due to the observation of one or more incorrect Identifiers within the codeword.  When more than 4 Identifiers are observed for a codeword, we select the 4 Identifiers observed at the highest number of times in sequencing. If no such determination can be made, then a byte erasure results. If a false Identifier is observed more times than a true Identifier, then a byte substitution results. When all true Identifiers are observed at a higher count than any of the false Identifiers, then the correct byte is decoded.</w:t>
      </w:r>
    </w:p>
    <w:p w14:paraId="27E5C1E1" w14:textId="5D054E80" w:rsidR="00024E90" w:rsidRPr="007E1102" w:rsidRDefault="00024E90" w:rsidP="4DF9A57F">
      <w:pPr>
        <w:rPr>
          <w:rFonts w:ascii="Arial" w:eastAsiaTheme="minorEastAsia" w:hAnsi="Arial" w:cs="Arial"/>
        </w:rPr>
      </w:pPr>
    </w:p>
    <w:p w14:paraId="053B6403" w14:textId="4BEA256A" w:rsidR="00024E90" w:rsidRDefault="20508EAD" w:rsidP="20508EAD">
      <w:pPr>
        <w:rPr>
          <w:rFonts w:ascii="Arial" w:eastAsiaTheme="minorEastAsia" w:hAnsi="Arial" w:cs="Arial"/>
        </w:rPr>
      </w:pPr>
      <w:r w:rsidRPr="20508EAD">
        <w:rPr>
          <w:rFonts w:ascii="Arial" w:eastAsiaTheme="minorEastAsia" w:hAnsi="Arial" w:cs="Arial"/>
        </w:rPr>
        <w:t>FIG 4B. shows that the distribution of true Identifiers and false Identifiers in the sequencing data are well resolved. Although false Identifiers were detected in the sequencing data, their counts were sufficiently low to be easily distinguishable from their true counterparts. We define signal-to-noise ratio, or SNR, as a metric to quantify the separation of the true and false Identifier distributions and calculate it as the mean observed count of true Identifiers divided by the mean observed count of false Identifiers. The overall observed SNR was 22.1. The top panel of Fig 4C illustrates a trace of the mean true Identifier copies versus the mean false Identifier copies per codeword. Generally, the true Identifiers maintain steady levels and good separation from false Identifiers. The bottom panel of FIG 4C illustrates a trace of the number of errors per slice, with the top of the trace window corresponding to the error tolerance of our Reed-Solomon code. Using Reed-Solomon, we calculated errors as the sum of the number of erasure errors and 2x the number of substitution errors. Although there is a fairly uniform incidence of errors throughout the dataset and an average error rate of 0.133 per byte, all the errors are correctable because they fall far below the tolerance of our error protection encoding (for this experiment we used 28% Reed-Solomon error correction bytes).</w:t>
      </w:r>
      <w:r w:rsidR="728DAAFE" w:rsidRPr="20508EAD">
        <w:rPr>
          <w:rFonts w:ascii="Arial" w:eastAsiaTheme="minorEastAsia" w:hAnsi="Arial" w:cs="Arial"/>
        </w:rPr>
        <w:fldChar w:fldCharType="begin" w:fldLock="1"/>
      </w:r>
      <w:r w:rsidR="728DAAFE" w:rsidRPr="20508EAD">
        <w:rPr>
          <w:rFonts w:ascii="Arial" w:eastAsiaTheme="minorEastAsia" w:hAnsi="Arial" w:cs="Arial"/>
        </w:rPr>
        <w:instrText>ADDIN CSL_CITATION {"citationItems":[{"id":"ITEM-1","itemData":{"DOI":"10.1126/science.aaj2038","ISSN":"10959203","PMID":"28254941","abstract":"DNA is an attractive medium to store digital information. Here we report a storage strategy, called DNA Fountain, that is highly robust and approaches the information capacity per nucleotide. Using our approach, we stored a full computer operating system, movie, and other files with a total of 2.14 × 106 bytes in DNA oligonucleotides and perfectly retrieved the information from a sequencing coverage equivalent to a single tile of Illumina sequencing. We also tested a process that can allow 2.18 × 1015 retrievals using the original DNA sample and were able to perfectly decode the data. Finally, we explored the limit of our architecture in terms of bytes per molecule and obtained a perfect retrieval from a density of 215 petabytes per gram of DNA, orders of magnitude higher than previous reports.","author":[{"dropping-particle":"","family":"Erlich","given":"Yaniv","non-dropping-particle":"","parse-names":false,"suffix":""},{"dropping-particle":"","family":"Zielinski","given":"Dina","non-dropping-particle":"","parse-names":false,"suffix":""}],"container-title":"Science","id":"ITEM-1","issued":{"date-parts":[["2017"]]},"title":"DNA Fountain enables a robust and efficient storage architecture","type":"article-journal"},"uris":["http://www.mendeley.com/documents/?uuid=b864b84a-21c3-44fa-b7ca-f31d2b1f7a92","http://www.mendeley.com/documents/?uuid=fa507c85-d186-475b-9989-d805afc77313"]}],"mendeley":{"formattedCitation":"&lt;sup&gt;12&lt;/sup&gt;","plainTextFormattedCitation":"12","previouslyFormattedCitation":"&lt;sup&gt;10&lt;/sup&gt;"},"properties":{"noteIndex":0},"schema":"https://github.com/citation-style-language/schema/raw/master/csl-citation.json"}</w:instrText>
      </w:r>
      <w:r w:rsidR="728DAAFE" w:rsidRPr="20508EAD">
        <w:rPr>
          <w:rFonts w:ascii="Arial" w:eastAsiaTheme="minorEastAsia" w:hAnsi="Arial" w:cs="Arial"/>
        </w:rPr>
        <w:fldChar w:fldCharType="separate"/>
      </w:r>
      <w:r w:rsidRPr="20508EAD">
        <w:rPr>
          <w:rFonts w:ascii="Arial" w:eastAsiaTheme="minorEastAsia" w:hAnsi="Arial" w:cs="Arial"/>
          <w:noProof/>
          <w:vertAlign w:val="superscript"/>
        </w:rPr>
        <w:t>12</w:t>
      </w:r>
      <w:r w:rsidR="728DAAFE" w:rsidRPr="20508EAD">
        <w:rPr>
          <w:rFonts w:ascii="Arial" w:eastAsiaTheme="minorEastAsia" w:hAnsi="Arial" w:cs="Arial"/>
        </w:rPr>
        <w:fldChar w:fldCharType="end"/>
      </w:r>
      <w:r w:rsidRPr="20508EAD">
        <w:rPr>
          <w:rFonts w:ascii="Arial" w:eastAsiaTheme="minorEastAsia" w:hAnsi="Arial" w:cs="Arial"/>
        </w:rPr>
        <w:t xml:space="preserve"> </w:t>
      </w:r>
    </w:p>
    <w:p w14:paraId="6B20C44D" w14:textId="0228B184" w:rsidR="00875784" w:rsidRDefault="00875784" w:rsidP="1C68A3C8">
      <w:pPr>
        <w:rPr>
          <w:rFonts w:ascii="Arial" w:eastAsiaTheme="minorEastAsia" w:hAnsi="Arial" w:cs="Arial"/>
        </w:rPr>
      </w:pPr>
    </w:p>
    <w:p w14:paraId="199C574C" w14:textId="69C7E9B2" w:rsidR="00A4321F" w:rsidRPr="00AD61AF" w:rsidRDefault="00810CD2" w:rsidP="00691DB5">
      <w:pPr>
        <w:rPr>
          <w:rFonts w:ascii="Arial" w:eastAsiaTheme="minorEastAsia" w:hAnsi="Arial" w:cs="Arial"/>
          <w:b/>
          <w:bCs/>
        </w:rPr>
      </w:pPr>
      <w:r w:rsidRPr="00AD61AF">
        <w:rPr>
          <w:rFonts w:ascii="Arial" w:eastAsiaTheme="minorEastAsia" w:hAnsi="Arial" w:cs="Arial"/>
          <w:b/>
          <w:bCs/>
        </w:rPr>
        <w:t>Replication and Random Access</w:t>
      </w:r>
    </w:p>
    <w:p w14:paraId="439FAC84" w14:textId="5D15AC34" w:rsidR="00504032" w:rsidRDefault="0F1C672D" w:rsidP="0F1C672D">
      <w:pPr>
        <w:rPr>
          <w:rFonts w:ascii="Arial" w:eastAsiaTheme="minorEastAsia" w:hAnsi="Arial" w:cs="Arial"/>
        </w:rPr>
      </w:pPr>
      <w:r w:rsidRPr="0F1C672D">
        <w:rPr>
          <w:rFonts w:ascii="Arial" w:eastAsiaTheme="minorEastAsia" w:hAnsi="Arial" w:cs="Arial"/>
        </w:rPr>
        <w:t xml:space="preserve">Along with the capability to encode information into DNA, we demonstrated the compatibility of our writing with performing replication and selective access. For replication, we amplified our root sample using PCR with primers complementary to the common terminal sequences of our Identifiers. An aliquot of the root sample estimated to contain 1000s of copies per true Identifier underwent 8 thermal cycles for an approximate 256-fold amplification. The replicated sample was replicated again 3 additional times in series to test the robustness of the encoded information against </w:t>
      </w:r>
      <w:r w:rsidRPr="0F1C672D">
        <w:rPr>
          <w:rFonts w:ascii="Arial" w:eastAsiaTheme="minorEastAsia" w:hAnsi="Arial" w:cs="Arial"/>
        </w:rPr>
        <w:lastRenderedPageBreak/>
        <w:t xml:space="preserve">successive rounds of the replication protocol. Similarly, for random access, we performed PCR on the root sample using primers that anneal to Components (1,1) and (16,2) to access the Identifiers contained in the latter half of our Identifier space (See Fig. 3A). As with the root sample, we used nanopore sequencing to decode replication and </w:t>
      </w:r>
      <w:proofErr w:type="gramStart"/>
      <w:r w:rsidRPr="0F1C672D">
        <w:rPr>
          <w:rFonts w:ascii="Arial" w:eastAsiaTheme="minorEastAsia" w:hAnsi="Arial" w:cs="Arial"/>
        </w:rPr>
        <w:t>random access</w:t>
      </w:r>
      <w:proofErr w:type="gramEnd"/>
      <w:r w:rsidRPr="0F1C672D">
        <w:rPr>
          <w:rFonts w:ascii="Arial" w:eastAsiaTheme="minorEastAsia" w:hAnsi="Arial" w:cs="Arial"/>
        </w:rPr>
        <w:t xml:space="preserve"> samples. Table 1 summarizes the quality of the decoded information from each sample. The error rate for all samples were sufficiently low for decodability (See Table </w:t>
      </w:r>
      <w:r w:rsidR="00E7758A">
        <w:rPr>
          <w:rFonts w:ascii="Arial" w:eastAsiaTheme="minorEastAsia" w:hAnsi="Arial" w:cs="Arial"/>
        </w:rPr>
        <w:t>2</w:t>
      </w:r>
      <w:r w:rsidRPr="0F1C672D">
        <w:rPr>
          <w:rFonts w:ascii="Arial" w:eastAsiaTheme="minorEastAsia" w:hAnsi="Arial" w:cs="Arial"/>
        </w:rPr>
        <w:t xml:space="preserve">). </w:t>
      </w:r>
    </w:p>
    <w:p w14:paraId="237C3483" w14:textId="77777777" w:rsidR="006346FC" w:rsidRPr="007E1102" w:rsidRDefault="006346FC" w:rsidP="0F1C672D">
      <w:pPr>
        <w:rPr>
          <w:rFonts w:ascii="Arial" w:eastAsiaTheme="minorEastAsia" w:hAnsi="Arial" w:cs="Arial"/>
        </w:rPr>
      </w:pPr>
    </w:p>
    <w:p w14:paraId="7ACE4533" w14:textId="66F30899" w:rsidR="009436D1" w:rsidRDefault="009436D1" w:rsidP="00691DB5">
      <w:pPr>
        <w:rPr>
          <w:rFonts w:ascii="Arial" w:eastAsiaTheme="minorEastAsia" w:hAnsi="Arial" w:cs="Arial"/>
        </w:rPr>
      </w:pPr>
    </w:p>
    <w:tbl>
      <w:tblPr>
        <w:tblW w:w="9440" w:type="dxa"/>
        <w:tblCellMar>
          <w:left w:w="0" w:type="dxa"/>
          <w:right w:w="0" w:type="dxa"/>
        </w:tblCellMar>
        <w:tblLook w:val="0420" w:firstRow="1" w:lastRow="0" w:firstColumn="0" w:lastColumn="0" w:noHBand="0" w:noVBand="1"/>
      </w:tblPr>
      <w:tblGrid>
        <w:gridCol w:w="1348"/>
        <w:gridCol w:w="1349"/>
        <w:gridCol w:w="1348"/>
        <w:gridCol w:w="1349"/>
        <w:gridCol w:w="1348"/>
        <w:gridCol w:w="1349"/>
        <w:gridCol w:w="1349"/>
      </w:tblGrid>
      <w:tr w:rsidR="006346FC" w:rsidRPr="006346FC" w14:paraId="7F4D681A" w14:textId="77777777" w:rsidTr="006346FC">
        <w:trPr>
          <w:trHeight w:val="253"/>
        </w:trPr>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80D67D" w14:textId="77777777" w:rsidR="006346FC" w:rsidRPr="006346FC" w:rsidRDefault="006346FC" w:rsidP="006346FC">
            <w:pPr>
              <w:rPr>
                <w:rFonts w:ascii="Arial" w:eastAsiaTheme="minorEastAsia" w:hAnsi="Arial" w:cs="Arial"/>
              </w:rPr>
            </w:pPr>
            <w:r w:rsidRPr="006346FC">
              <w:rPr>
                <w:rFonts w:ascii="Arial" w:eastAsiaTheme="minorEastAsia" w:hAnsi="Arial" w:cs="Arial"/>
              </w:rPr>
              <w:t>Sample</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B15294" w14:textId="36F5E6E7" w:rsidR="006346FC" w:rsidRPr="006346FC" w:rsidRDefault="006346FC" w:rsidP="006346FC">
            <w:pPr>
              <w:rPr>
                <w:rFonts w:ascii="Arial" w:eastAsiaTheme="minorEastAsia" w:hAnsi="Arial" w:cs="Arial"/>
              </w:rPr>
            </w:pPr>
            <w:r w:rsidRPr="006346FC">
              <w:rPr>
                <w:rFonts w:ascii="Arial" w:eastAsiaTheme="minorEastAsia" w:hAnsi="Arial" w:cs="Arial"/>
              </w:rPr>
              <w:t xml:space="preserve">Percent </w:t>
            </w:r>
            <w:r>
              <w:rPr>
                <w:rFonts w:ascii="Arial" w:eastAsiaTheme="minorEastAsia" w:hAnsi="Arial" w:cs="Arial"/>
              </w:rPr>
              <w:t>D</w:t>
            </w:r>
            <w:r w:rsidRPr="006346FC">
              <w:rPr>
                <w:rFonts w:ascii="Arial" w:eastAsiaTheme="minorEastAsia" w:hAnsi="Arial" w:cs="Arial"/>
              </w:rPr>
              <w:t>ecoded</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B9B116" w14:textId="58F18F77" w:rsidR="006346FC" w:rsidRPr="006346FC" w:rsidRDefault="006346FC" w:rsidP="006346FC">
            <w:pPr>
              <w:rPr>
                <w:rFonts w:ascii="Arial" w:eastAsiaTheme="minorEastAsia" w:hAnsi="Arial" w:cs="Arial"/>
              </w:rPr>
            </w:pPr>
            <w:r w:rsidRPr="006346FC">
              <w:rPr>
                <w:rFonts w:ascii="Arial" w:eastAsiaTheme="minorEastAsia" w:hAnsi="Arial" w:cs="Arial"/>
              </w:rPr>
              <w:t xml:space="preserve">Reads per </w:t>
            </w:r>
            <w:r>
              <w:rPr>
                <w:rFonts w:ascii="Arial" w:eastAsiaTheme="minorEastAsia" w:hAnsi="Arial" w:cs="Arial"/>
              </w:rPr>
              <w:t>B</w:t>
            </w:r>
            <w:r w:rsidRPr="006346FC">
              <w:rPr>
                <w:rFonts w:ascii="Arial" w:eastAsiaTheme="minorEastAsia" w:hAnsi="Arial" w:cs="Arial"/>
              </w:rPr>
              <w:t>yte</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CB711B" w14:textId="61E3ED44" w:rsidR="006346FC" w:rsidRPr="006346FC" w:rsidRDefault="006346FC" w:rsidP="006346FC">
            <w:pPr>
              <w:rPr>
                <w:rFonts w:ascii="Arial" w:eastAsiaTheme="minorEastAsia" w:hAnsi="Arial" w:cs="Arial"/>
              </w:rPr>
            </w:pPr>
            <w:r w:rsidRPr="006346FC">
              <w:rPr>
                <w:rFonts w:ascii="Arial" w:eastAsiaTheme="minorEastAsia" w:hAnsi="Arial" w:cs="Arial"/>
              </w:rPr>
              <w:t xml:space="preserve">Erasure </w:t>
            </w:r>
            <w:r>
              <w:rPr>
                <w:rFonts w:ascii="Arial" w:eastAsiaTheme="minorEastAsia" w:hAnsi="Arial" w:cs="Arial"/>
              </w:rPr>
              <w:t>R</w:t>
            </w:r>
            <w:r w:rsidRPr="006346FC">
              <w:rPr>
                <w:rFonts w:ascii="Arial" w:eastAsiaTheme="minorEastAsia" w:hAnsi="Arial" w:cs="Arial"/>
              </w:rPr>
              <w:t>ate</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BF0A07" w14:textId="582E8083" w:rsidR="006346FC" w:rsidRPr="006346FC" w:rsidRDefault="006346FC" w:rsidP="006346FC">
            <w:pPr>
              <w:rPr>
                <w:rFonts w:ascii="Arial" w:eastAsiaTheme="minorEastAsia" w:hAnsi="Arial" w:cs="Arial"/>
              </w:rPr>
            </w:pPr>
            <w:r w:rsidRPr="006346FC">
              <w:rPr>
                <w:rFonts w:ascii="Arial" w:eastAsiaTheme="minorEastAsia" w:hAnsi="Arial" w:cs="Arial"/>
              </w:rPr>
              <w:t xml:space="preserve">Mutation </w:t>
            </w:r>
            <w:r>
              <w:rPr>
                <w:rFonts w:ascii="Arial" w:eastAsiaTheme="minorEastAsia" w:hAnsi="Arial" w:cs="Arial"/>
              </w:rPr>
              <w:t>R</w:t>
            </w:r>
            <w:r w:rsidRPr="006346FC">
              <w:rPr>
                <w:rFonts w:ascii="Arial" w:eastAsiaTheme="minorEastAsia" w:hAnsi="Arial" w:cs="Arial"/>
              </w:rPr>
              <w:t>ate</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F073A1" w14:textId="3D22CBE9" w:rsidR="006346FC" w:rsidRPr="006346FC" w:rsidRDefault="006346FC" w:rsidP="006346FC">
            <w:pPr>
              <w:rPr>
                <w:rFonts w:ascii="Arial" w:eastAsiaTheme="minorEastAsia" w:hAnsi="Arial" w:cs="Arial"/>
              </w:rPr>
            </w:pPr>
            <w:r w:rsidRPr="006346FC">
              <w:rPr>
                <w:rFonts w:ascii="Arial" w:eastAsiaTheme="minorEastAsia" w:hAnsi="Arial" w:cs="Arial"/>
              </w:rPr>
              <w:t xml:space="preserve">Corrected </w:t>
            </w:r>
            <w:r>
              <w:rPr>
                <w:rFonts w:ascii="Arial" w:eastAsiaTheme="minorEastAsia" w:hAnsi="Arial" w:cs="Arial"/>
              </w:rPr>
              <w:t>E</w:t>
            </w:r>
            <w:r w:rsidRPr="006346FC">
              <w:rPr>
                <w:rFonts w:ascii="Arial" w:eastAsiaTheme="minorEastAsia" w:hAnsi="Arial" w:cs="Arial"/>
              </w:rPr>
              <w:t xml:space="preserve">rror </w:t>
            </w:r>
            <w:r>
              <w:rPr>
                <w:rFonts w:ascii="Arial" w:eastAsiaTheme="minorEastAsia" w:hAnsi="Arial" w:cs="Arial"/>
              </w:rPr>
              <w:t>R</w:t>
            </w:r>
            <w:r w:rsidRPr="006346FC">
              <w:rPr>
                <w:rFonts w:ascii="Arial" w:eastAsiaTheme="minorEastAsia" w:hAnsi="Arial" w:cs="Arial"/>
              </w:rPr>
              <w:t>ate</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0AD19" w14:textId="77777777" w:rsidR="006346FC" w:rsidRPr="006346FC" w:rsidRDefault="006346FC" w:rsidP="006346FC">
            <w:pPr>
              <w:rPr>
                <w:rFonts w:ascii="Arial" w:eastAsiaTheme="minorEastAsia" w:hAnsi="Arial" w:cs="Arial"/>
              </w:rPr>
            </w:pPr>
            <w:r w:rsidRPr="006346FC">
              <w:rPr>
                <w:rFonts w:ascii="Arial" w:eastAsiaTheme="minorEastAsia" w:hAnsi="Arial" w:cs="Arial"/>
              </w:rPr>
              <w:t>SNR</w:t>
            </w:r>
          </w:p>
        </w:tc>
      </w:tr>
      <w:tr w:rsidR="006346FC" w:rsidRPr="006346FC" w14:paraId="0875B27D" w14:textId="77777777" w:rsidTr="006346FC">
        <w:trPr>
          <w:trHeight w:val="253"/>
        </w:trPr>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FAD59" w14:textId="77777777" w:rsidR="006346FC" w:rsidRPr="006346FC" w:rsidRDefault="006346FC" w:rsidP="006346FC">
            <w:pPr>
              <w:rPr>
                <w:rFonts w:ascii="Arial" w:eastAsiaTheme="minorEastAsia" w:hAnsi="Arial" w:cs="Arial"/>
              </w:rPr>
            </w:pPr>
            <w:r w:rsidRPr="006346FC">
              <w:rPr>
                <w:rFonts w:ascii="Arial" w:eastAsiaTheme="minorEastAsia" w:hAnsi="Arial" w:cs="Arial"/>
              </w:rPr>
              <w:t>root</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CA0B92" w14:textId="77777777" w:rsidR="006346FC" w:rsidRPr="006346FC" w:rsidRDefault="006346FC" w:rsidP="006346FC">
            <w:pPr>
              <w:rPr>
                <w:rFonts w:ascii="Arial" w:eastAsiaTheme="minorEastAsia" w:hAnsi="Arial" w:cs="Arial"/>
              </w:rPr>
            </w:pPr>
            <w:r w:rsidRPr="006346FC">
              <w:rPr>
                <w:rFonts w:ascii="Arial" w:eastAsiaTheme="minorEastAsia" w:hAnsi="Arial" w:cs="Arial"/>
              </w:rPr>
              <w:t>100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2AAA85" w14:textId="77777777" w:rsidR="006346FC" w:rsidRPr="006346FC" w:rsidRDefault="006346FC" w:rsidP="006346FC">
            <w:pPr>
              <w:rPr>
                <w:rFonts w:ascii="Arial" w:eastAsiaTheme="minorEastAsia" w:hAnsi="Arial" w:cs="Arial"/>
              </w:rPr>
            </w:pPr>
            <w:r w:rsidRPr="006346FC">
              <w:rPr>
                <w:rFonts w:ascii="Arial" w:eastAsiaTheme="minorEastAsia" w:hAnsi="Arial" w:cs="Arial"/>
              </w:rPr>
              <w:t>162</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DC78ED"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0.021</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7CFF2"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0.056</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916B6D" w14:textId="77777777" w:rsidR="006346FC" w:rsidRPr="006346FC" w:rsidRDefault="006346FC" w:rsidP="006346FC">
            <w:pPr>
              <w:rPr>
                <w:rFonts w:ascii="Arial" w:eastAsiaTheme="minorEastAsia" w:hAnsi="Arial" w:cs="Arial"/>
              </w:rPr>
            </w:pPr>
            <w:r w:rsidRPr="006346FC">
              <w:rPr>
                <w:rFonts w:ascii="Arial" w:eastAsiaTheme="minorEastAsia" w:hAnsi="Arial" w:cs="Arial"/>
              </w:rPr>
              <w:t>1.8E-17</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31FBF" w14:textId="77777777" w:rsidR="006346FC" w:rsidRPr="006346FC" w:rsidRDefault="006346FC" w:rsidP="006346FC">
            <w:pPr>
              <w:rPr>
                <w:rFonts w:ascii="Arial" w:eastAsiaTheme="minorEastAsia" w:hAnsi="Arial" w:cs="Arial"/>
              </w:rPr>
            </w:pPr>
            <w:r w:rsidRPr="006346FC">
              <w:rPr>
                <w:rFonts w:ascii="Arial" w:eastAsiaTheme="minorEastAsia" w:hAnsi="Arial" w:cs="Arial"/>
              </w:rPr>
              <w:t>22.1</w:t>
            </w:r>
          </w:p>
        </w:tc>
      </w:tr>
      <w:tr w:rsidR="006346FC" w:rsidRPr="006346FC" w14:paraId="3B2611EC" w14:textId="77777777" w:rsidTr="006346FC">
        <w:trPr>
          <w:trHeight w:val="253"/>
        </w:trPr>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D1F8E" w14:textId="77777777" w:rsidR="006346FC" w:rsidRPr="006346FC" w:rsidRDefault="006346FC" w:rsidP="006346FC">
            <w:pPr>
              <w:rPr>
                <w:rFonts w:ascii="Arial" w:eastAsiaTheme="minorEastAsia" w:hAnsi="Arial" w:cs="Arial"/>
              </w:rPr>
            </w:pPr>
            <w:r w:rsidRPr="006346FC">
              <w:rPr>
                <w:rFonts w:ascii="Arial" w:eastAsiaTheme="minorEastAsia" w:hAnsi="Arial" w:cs="Arial"/>
              </w:rPr>
              <w:t>psg1</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C062A0" w14:textId="77777777" w:rsidR="006346FC" w:rsidRPr="006346FC" w:rsidRDefault="006346FC" w:rsidP="006346FC">
            <w:pPr>
              <w:rPr>
                <w:rFonts w:ascii="Arial" w:eastAsiaTheme="minorEastAsia" w:hAnsi="Arial" w:cs="Arial"/>
              </w:rPr>
            </w:pPr>
            <w:r w:rsidRPr="006346FC">
              <w:rPr>
                <w:rFonts w:ascii="Arial" w:eastAsiaTheme="minorEastAsia" w:hAnsi="Arial" w:cs="Arial"/>
              </w:rPr>
              <w:t>100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947E60" w14:textId="77777777" w:rsidR="006346FC" w:rsidRPr="006346FC" w:rsidRDefault="006346FC" w:rsidP="006346FC">
            <w:pPr>
              <w:rPr>
                <w:rFonts w:ascii="Arial" w:eastAsiaTheme="minorEastAsia" w:hAnsi="Arial" w:cs="Arial"/>
              </w:rPr>
            </w:pPr>
            <w:r w:rsidRPr="006346FC">
              <w:rPr>
                <w:rFonts w:ascii="Arial" w:eastAsiaTheme="minorEastAsia" w:hAnsi="Arial" w:cs="Arial"/>
              </w:rPr>
              <w:t>165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C0F23B"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0.015</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19949B"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0.012</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66C99E" w14:textId="77777777" w:rsidR="006346FC" w:rsidRPr="006346FC" w:rsidRDefault="006346FC" w:rsidP="006346FC">
            <w:pPr>
              <w:rPr>
                <w:rFonts w:ascii="Arial" w:eastAsiaTheme="minorEastAsia" w:hAnsi="Arial" w:cs="Arial"/>
              </w:rPr>
            </w:pPr>
            <w:r w:rsidRPr="006346FC">
              <w:rPr>
                <w:rFonts w:ascii="Arial" w:eastAsiaTheme="minorEastAsia" w:hAnsi="Arial" w:cs="Arial"/>
              </w:rPr>
              <w:t>9.8E-23</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15491" w14:textId="77777777" w:rsidR="006346FC" w:rsidRPr="006346FC" w:rsidRDefault="006346FC" w:rsidP="006346FC">
            <w:pPr>
              <w:rPr>
                <w:rFonts w:ascii="Arial" w:eastAsiaTheme="minorEastAsia" w:hAnsi="Arial" w:cs="Arial"/>
              </w:rPr>
            </w:pPr>
            <w:r w:rsidRPr="006346FC">
              <w:rPr>
                <w:rFonts w:ascii="Arial" w:eastAsiaTheme="minorEastAsia" w:hAnsi="Arial" w:cs="Arial"/>
              </w:rPr>
              <w:t>44.6</w:t>
            </w:r>
          </w:p>
        </w:tc>
      </w:tr>
      <w:tr w:rsidR="006346FC" w:rsidRPr="006346FC" w14:paraId="67A4913B" w14:textId="77777777" w:rsidTr="006346FC">
        <w:trPr>
          <w:trHeight w:val="253"/>
        </w:trPr>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A5D02" w14:textId="77777777" w:rsidR="006346FC" w:rsidRPr="006346FC" w:rsidRDefault="006346FC" w:rsidP="006346FC">
            <w:pPr>
              <w:rPr>
                <w:rFonts w:ascii="Arial" w:eastAsiaTheme="minorEastAsia" w:hAnsi="Arial" w:cs="Arial"/>
              </w:rPr>
            </w:pPr>
            <w:r w:rsidRPr="006346FC">
              <w:rPr>
                <w:rFonts w:ascii="Arial" w:eastAsiaTheme="minorEastAsia" w:hAnsi="Arial" w:cs="Arial"/>
              </w:rPr>
              <w:t>psg4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1EDA22" w14:textId="77777777" w:rsidR="006346FC" w:rsidRPr="006346FC" w:rsidRDefault="006346FC" w:rsidP="006346FC">
            <w:pPr>
              <w:rPr>
                <w:rFonts w:ascii="Arial" w:eastAsiaTheme="minorEastAsia" w:hAnsi="Arial" w:cs="Arial"/>
              </w:rPr>
            </w:pPr>
            <w:r w:rsidRPr="006346FC">
              <w:rPr>
                <w:rFonts w:ascii="Arial" w:eastAsiaTheme="minorEastAsia" w:hAnsi="Arial" w:cs="Arial"/>
              </w:rPr>
              <w:t>100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A34457" w14:textId="77777777" w:rsidR="006346FC" w:rsidRPr="006346FC" w:rsidRDefault="006346FC" w:rsidP="006346FC">
            <w:pPr>
              <w:rPr>
                <w:rFonts w:ascii="Arial" w:eastAsiaTheme="minorEastAsia" w:hAnsi="Arial" w:cs="Arial"/>
              </w:rPr>
            </w:pPr>
            <w:r w:rsidRPr="006346FC">
              <w:rPr>
                <w:rFonts w:ascii="Arial" w:eastAsiaTheme="minorEastAsia" w:hAnsi="Arial" w:cs="Arial"/>
              </w:rPr>
              <w:t>82</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8165FE"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0.041</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329770"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0.024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E89F8C" w14:textId="77777777" w:rsidR="006346FC" w:rsidRPr="006346FC" w:rsidRDefault="006346FC" w:rsidP="006346FC">
            <w:pPr>
              <w:rPr>
                <w:rFonts w:ascii="Arial" w:eastAsiaTheme="minorEastAsia" w:hAnsi="Arial" w:cs="Arial"/>
              </w:rPr>
            </w:pPr>
            <w:r w:rsidRPr="006346FC">
              <w:rPr>
                <w:rFonts w:ascii="Arial" w:eastAsiaTheme="minorEastAsia" w:hAnsi="Arial" w:cs="Arial"/>
              </w:rPr>
              <w:t>2.0E-11</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3D7B01" w14:textId="77777777" w:rsidR="006346FC" w:rsidRPr="006346FC" w:rsidRDefault="006346FC" w:rsidP="006346FC">
            <w:pPr>
              <w:rPr>
                <w:rFonts w:ascii="Arial" w:eastAsiaTheme="minorEastAsia" w:hAnsi="Arial" w:cs="Arial"/>
              </w:rPr>
            </w:pPr>
            <w:r w:rsidRPr="006346FC">
              <w:rPr>
                <w:rFonts w:ascii="Arial" w:eastAsiaTheme="minorEastAsia" w:hAnsi="Arial" w:cs="Arial"/>
              </w:rPr>
              <w:t>43.9</w:t>
            </w:r>
          </w:p>
        </w:tc>
      </w:tr>
      <w:tr w:rsidR="006346FC" w:rsidRPr="006346FC" w14:paraId="3460A4DE" w14:textId="77777777" w:rsidTr="006346FC">
        <w:trPr>
          <w:trHeight w:val="253"/>
        </w:trPr>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64634B" w14:textId="77777777" w:rsidR="006346FC" w:rsidRPr="006346FC" w:rsidRDefault="006346FC" w:rsidP="006346FC">
            <w:pPr>
              <w:rPr>
                <w:rFonts w:ascii="Arial" w:eastAsiaTheme="minorEastAsia" w:hAnsi="Arial" w:cs="Arial"/>
              </w:rPr>
            </w:pPr>
            <w:r w:rsidRPr="006346FC">
              <w:rPr>
                <w:rFonts w:ascii="Arial" w:eastAsiaTheme="minorEastAsia" w:hAnsi="Arial" w:cs="Arial"/>
              </w:rPr>
              <w:t>ram</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420C70" w14:textId="77777777" w:rsidR="006346FC" w:rsidRPr="006346FC" w:rsidRDefault="006346FC" w:rsidP="006346FC">
            <w:pPr>
              <w:rPr>
                <w:rFonts w:ascii="Arial" w:eastAsiaTheme="minorEastAsia" w:hAnsi="Arial" w:cs="Arial"/>
              </w:rPr>
            </w:pPr>
            <w:r w:rsidRPr="006346FC">
              <w:rPr>
                <w:rFonts w:ascii="Arial" w:eastAsiaTheme="minorEastAsia" w:hAnsi="Arial" w:cs="Arial"/>
              </w:rPr>
              <w:t>100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E3F683" w14:textId="77777777" w:rsidR="006346FC" w:rsidRPr="006346FC" w:rsidRDefault="006346FC" w:rsidP="006346FC">
            <w:pPr>
              <w:rPr>
                <w:rFonts w:ascii="Arial" w:eastAsiaTheme="minorEastAsia" w:hAnsi="Arial" w:cs="Arial"/>
              </w:rPr>
            </w:pPr>
            <w:r w:rsidRPr="006346FC">
              <w:rPr>
                <w:rFonts w:ascii="Arial" w:eastAsiaTheme="minorEastAsia" w:hAnsi="Arial" w:cs="Arial"/>
              </w:rPr>
              <w:t>123</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74C08E"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0.017</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0BCD91" w14:textId="77777777" w:rsidR="006346FC" w:rsidRPr="006346FC" w:rsidRDefault="006346FC" w:rsidP="006346FC">
            <w:pPr>
              <w:rPr>
                <w:rFonts w:ascii="Arial" w:eastAsiaTheme="minorEastAsia" w:hAnsi="Arial" w:cs="Arial"/>
              </w:rPr>
            </w:pPr>
            <w:r w:rsidRPr="006346FC">
              <w:rPr>
                <w:rFonts w:ascii="Arial" w:eastAsiaTheme="minorEastAsia" w:hAnsi="Arial" w:cs="Arial"/>
              </w:rPr>
              <w:t>0.011</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DA268B" w14:textId="77777777" w:rsidR="006346FC" w:rsidRPr="006346FC" w:rsidRDefault="006346FC" w:rsidP="006346FC">
            <w:pPr>
              <w:rPr>
                <w:rFonts w:ascii="Arial" w:eastAsiaTheme="minorEastAsia" w:hAnsi="Arial" w:cs="Arial"/>
              </w:rPr>
            </w:pPr>
            <w:r w:rsidRPr="006346FC">
              <w:rPr>
                <w:rFonts w:ascii="Arial" w:eastAsiaTheme="minorEastAsia" w:hAnsi="Arial" w:cs="Arial"/>
              </w:rPr>
              <w:t>1.0E-23</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56781" w14:textId="77777777" w:rsidR="006346FC" w:rsidRPr="006346FC" w:rsidRDefault="006346FC" w:rsidP="006346FC">
            <w:pPr>
              <w:rPr>
                <w:rFonts w:ascii="Arial" w:eastAsiaTheme="minorEastAsia" w:hAnsi="Arial" w:cs="Arial"/>
              </w:rPr>
            </w:pPr>
            <w:r w:rsidRPr="006346FC">
              <w:rPr>
                <w:rFonts w:ascii="Arial" w:eastAsiaTheme="minorEastAsia" w:hAnsi="Arial" w:cs="Arial"/>
              </w:rPr>
              <w:t>55.1</w:t>
            </w:r>
          </w:p>
        </w:tc>
      </w:tr>
    </w:tbl>
    <w:p w14:paraId="149DBF02" w14:textId="7FF018F8" w:rsidR="0080198A" w:rsidRPr="006346FC" w:rsidRDefault="006346FC" w:rsidP="00691DB5">
      <w:pPr>
        <w:rPr>
          <w:rFonts w:ascii="Arial" w:eastAsiaTheme="minorEastAsia" w:hAnsi="Arial" w:cs="Arial"/>
          <w:b/>
          <w:bCs/>
        </w:rPr>
      </w:pPr>
      <w:r w:rsidRPr="006346FC">
        <w:rPr>
          <w:rFonts w:ascii="Arial" w:eastAsiaTheme="minorEastAsia" w:hAnsi="Arial" w:cs="Arial"/>
          <w:b/>
          <w:bCs/>
        </w:rPr>
        <w:t>Table 2. Quality of decoded information</w:t>
      </w:r>
    </w:p>
    <w:p w14:paraId="50BE4E7F" w14:textId="77777777" w:rsidR="006346FC" w:rsidRPr="006346FC" w:rsidRDefault="006346FC" w:rsidP="00691DB5">
      <w:pPr>
        <w:rPr>
          <w:rFonts w:ascii="Arial" w:eastAsiaTheme="minorEastAsia" w:hAnsi="Arial" w:cs="Arial"/>
          <w:b/>
          <w:bCs/>
        </w:rPr>
      </w:pPr>
    </w:p>
    <w:p w14:paraId="00954E83" w14:textId="77777777" w:rsidR="00A45681" w:rsidRPr="007E1102" w:rsidRDefault="00A45681" w:rsidP="00691DB5">
      <w:pPr>
        <w:rPr>
          <w:rFonts w:ascii="Arial" w:eastAsiaTheme="minorEastAsia" w:hAnsi="Arial" w:cs="Arial"/>
        </w:rPr>
      </w:pPr>
    </w:p>
    <w:p w14:paraId="26E8FBB5" w14:textId="266A9D19" w:rsidR="00F16E21" w:rsidRDefault="00F16E21" w:rsidP="00691DB5">
      <w:pPr>
        <w:rPr>
          <w:rFonts w:ascii="Arial" w:eastAsiaTheme="minorEastAsia" w:hAnsi="Arial" w:cs="Arial"/>
          <w:b/>
          <w:bCs/>
        </w:rPr>
      </w:pPr>
      <w:r w:rsidRPr="007E1102">
        <w:rPr>
          <w:rFonts w:ascii="Arial" w:eastAsiaTheme="minorEastAsia" w:hAnsi="Arial" w:cs="Arial"/>
          <w:b/>
          <w:bCs/>
        </w:rPr>
        <w:t>Discussion</w:t>
      </w:r>
    </w:p>
    <w:p w14:paraId="63199196" w14:textId="77777777" w:rsidR="0080198A" w:rsidRPr="007E1102" w:rsidRDefault="0080198A" w:rsidP="00691DB5">
      <w:pPr>
        <w:rPr>
          <w:rFonts w:ascii="Arial" w:eastAsiaTheme="minorEastAsia" w:hAnsi="Arial" w:cs="Arial"/>
          <w:b/>
          <w:bCs/>
        </w:rPr>
      </w:pPr>
    </w:p>
    <w:p w14:paraId="015378BE" w14:textId="5C096C89" w:rsidR="00F64C85" w:rsidRPr="007E1102" w:rsidRDefault="6F678345" w:rsidP="6F678345">
      <w:pPr>
        <w:rPr>
          <w:rFonts w:ascii="Arial" w:eastAsiaTheme="minorEastAsia" w:hAnsi="Arial" w:cs="Arial"/>
        </w:rPr>
      </w:pPr>
      <w:r w:rsidRPr="6F678345">
        <w:rPr>
          <w:rFonts w:ascii="Arial" w:eastAsiaTheme="minorEastAsia" w:hAnsi="Arial" w:cs="Arial"/>
        </w:rPr>
        <w:t>We demonstrated the ability to write information into DNA at megabit per second write speeds using our system. Though the demonstration wrote a small aggregate amount of information, around 25</w:t>
      </w:r>
      <w:r w:rsidR="00824E4D">
        <w:rPr>
          <w:rFonts w:ascii="Arial" w:eastAsiaTheme="minorEastAsia" w:hAnsi="Arial" w:cs="Arial"/>
        </w:rPr>
        <w:t xml:space="preserve"> </w:t>
      </w:r>
      <w:r w:rsidRPr="6F678345">
        <w:rPr>
          <w:rFonts w:ascii="Arial" w:eastAsiaTheme="minorEastAsia" w:hAnsi="Arial" w:cs="Arial"/>
        </w:rPr>
        <w:t>kB (2 copies of each of 3 files) in a single run, the system is configured to write up to 140</w:t>
      </w:r>
      <w:r w:rsidR="00824E4D">
        <w:rPr>
          <w:rFonts w:ascii="Arial" w:eastAsiaTheme="minorEastAsia" w:hAnsi="Arial" w:cs="Arial"/>
        </w:rPr>
        <w:t xml:space="preserve"> </w:t>
      </w:r>
      <w:r w:rsidRPr="6F678345">
        <w:rPr>
          <w:rFonts w:ascii="Arial" w:eastAsiaTheme="minorEastAsia" w:hAnsi="Arial" w:cs="Arial"/>
        </w:rPr>
        <w:t>GB in one day at its maximum speed and capacity. The system is able to achieve this write speed by using a novel writing method, CPC, that circumvents the traditional chemistry bottleneck</w:t>
      </w:r>
      <w:r w:rsidR="00C07892">
        <w:rPr>
          <w:rFonts w:ascii="Arial" w:eastAsiaTheme="minorEastAsia" w:hAnsi="Arial" w:cs="Arial"/>
        </w:rPr>
        <w:t xml:space="preserve"> of base-by-base synthesis</w:t>
      </w:r>
      <w:r w:rsidRPr="6F678345">
        <w:rPr>
          <w:rFonts w:ascii="Arial" w:eastAsiaTheme="minorEastAsia" w:hAnsi="Arial" w:cs="Arial"/>
        </w:rPr>
        <w:t xml:space="preserve"> in the writing process. In our system, the major determinant of write speed is the speed at which </w:t>
      </w:r>
      <w:r w:rsidR="00FF32AB">
        <w:rPr>
          <w:rFonts w:ascii="Arial" w:eastAsiaTheme="minorEastAsia" w:hAnsi="Arial" w:cs="Arial"/>
        </w:rPr>
        <w:t xml:space="preserve">assembly </w:t>
      </w:r>
      <w:r w:rsidRPr="6F678345">
        <w:rPr>
          <w:rFonts w:ascii="Arial" w:eastAsiaTheme="minorEastAsia" w:hAnsi="Arial" w:cs="Arial"/>
        </w:rPr>
        <w:t xml:space="preserve">reactions are created. To this end, we leveraged technology from the inkjet printing industry to build our system. </w:t>
      </w:r>
      <w:r w:rsidR="005932ED">
        <w:rPr>
          <w:rFonts w:ascii="Arial" w:eastAsiaTheme="minorEastAsia" w:hAnsi="Arial" w:cs="Arial"/>
        </w:rPr>
        <w:t xml:space="preserve">Standard </w:t>
      </w:r>
      <w:r w:rsidR="005932ED">
        <w:rPr>
          <w:rFonts w:ascii="Arial" w:hAnsi="Arial" w:cs="Arial"/>
        </w:rPr>
        <w:t>i</w:t>
      </w:r>
      <w:r w:rsidRPr="6F678345">
        <w:rPr>
          <w:rFonts w:ascii="Arial" w:hAnsi="Arial" w:cs="Arial"/>
        </w:rPr>
        <w:t xml:space="preserve">nkjet printheads are capable of dispensing inks at kilohertz rates from </w:t>
      </w:r>
      <w:r w:rsidR="00C51AD4">
        <w:rPr>
          <w:rFonts w:ascii="Arial" w:hAnsi="Arial" w:cs="Arial"/>
        </w:rPr>
        <w:t>hundred</w:t>
      </w:r>
      <w:r w:rsidR="00C51AD4" w:rsidRPr="6F678345">
        <w:rPr>
          <w:rFonts w:ascii="Arial" w:hAnsi="Arial" w:cs="Arial"/>
        </w:rPr>
        <w:t xml:space="preserve">s </w:t>
      </w:r>
      <w:r w:rsidRPr="6F678345">
        <w:rPr>
          <w:rFonts w:ascii="Arial" w:hAnsi="Arial" w:cs="Arial"/>
        </w:rPr>
        <w:t>of nozzles in parallel, enabling millions of reactions to be set</w:t>
      </w:r>
      <w:r w:rsidR="00916A14">
        <w:rPr>
          <w:rFonts w:ascii="Arial" w:hAnsi="Arial" w:cs="Arial"/>
        </w:rPr>
        <w:t xml:space="preserve"> </w:t>
      </w:r>
      <w:r w:rsidRPr="6F678345">
        <w:rPr>
          <w:rFonts w:ascii="Arial" w:hAnsi="Arial" w:cs="Arial"/>
        </w:rPr>
        <w:t>up per second</w:t>
      </w:r>
      <w:r w:rsidRPr="6F678345">
        <w:rPr>
          <w:rFonts w:ascii="Arial" w:eastAsiaTheme="minorEastAsia" w:hAnsi="Arial" w:cs="Arial"/>
        </w:rPr>
        <w:t xml:space="preserve">. </w:t>
      </w:r>
      <w:r w:rsidR="009F2ED7">
        <w:rPr>
          <w:rFonts w:ascii="Arial" w:eastAsiaTheme="minorEastAsia" w:hAnsi="Arial" w:cs="Arial"/>
        </w:rPr>
        <w:t>T</w:t>
      </w:r>
      <w:r w:rsidRPr="6F678345">
        <w:rPr>
          <w:rFonts w:ascii="Arial" w:eastAsiaTheme="minorEastAsia" w:hAnsi="Arial" w:cs="Arial"/>
        </w:rPr>
        <w:t>op</w:t>
      </w:r>
      <w:r w:rsidR="009F2ED7">
        <w:rPr>
          <w:rFonts w:ascii="Arial" w:eastAsiaTheme="minorEastAsia" w:hAnsi="Arial" w:cs="Arial"/>
        </w:rPr>
        <w:t>-of-the-line</w:t>
      </w:r>
      <w:r w:rsidRPr="6F678345">
        <w:rPr>
          <w:rFonts w:ascii="Arial" w:eastAsiaTheme="minorEastAsia" w:hAnsi="Arial" w:cs="Arial"/>
        </w:rPr>
        <w:t xml:space="preserve"> inkjet printheads on the market currently have </w:t>
      </w:r>
      <w:r w:rsidR="00916A14">
        <w:rPr>
          <w:rFonts w:ascii="Arial" w:eastAsiaTheme="minorEastAsia" w:hAnsi="Arial" w:cs="Arial"/>
        </w:rPr>
        <w:t>thousand</w:t>
      </w:r>
      <w:r w:rsidR="00916A14" w:rsidRPr="6F678345">
        <w:rPr>
          <w:rFonts w:ascii="Arial" w:eastAsiaTheme="minorEastAsia" w:hAnsi="Arial" w:cs="Arial"/>
        </w:rPr>
        <w:t xml:space="preserve">s </w:t>
      </w:r>
      <w:r w:rsidRPr="6F678345">
        <w:rPr>
          <w:rFonts w:ascii="Arial" w:eastAsiaTheme="minorEastAsia" w:hAnsi="Arial" w:cs="Arial"/>
        </w:rPr>
        <w:t xml:space="preserve">of nozzles per nozzle row and fire at rates greater than 10 kHz, </w:t>
      </w:r>
      <w:r w:rsidR="00200F4A">
        <w:rPr>
          <w:rFonts w:ascii="Arial" w:eastAsiaTheme="minorEastAsia" w:hAnsi="Arial" w:cs="Arial"/>
        </w:rPr>
        <w:t>which</w:t>
      </w:r>
      <w:r w:rsidR="00200F4A" w:rsidRPr="6F678345">
        <w:rPr>
          <w:rFonts w:ascii="Arial" w:eastAsiaTheme="minorEastAsia" w:hAnsi="Arial" w:cs="Arial"/>
        </w:rPr>
        <w:t xml:space="preserve"> </w:t>
      </w:r>
      <w:r w:rsidR="007B2775">
        <w:rPr>
          <w:rFonts w:ascii="Arial" w:eastAsiaTheme="minorEastAsia" w:hAnsi="Arial" w:cs="Arial"/>
        </w:rPr>
        <w:t xml:space="preserve">may </w:t>
      </w:r>
      <w:r w:rsidR="00665869">
        <w:rPr>
          <w:rFonts w:ascii="Arial" w:eastAsiaTheme="minorEastAsia" w:hAnsi="Arial" w:cs="Arial"/>
        </w:rPr>
        <w:t>facilitate</w:t>
      </w:r>
      <w:r w:rsidRPr="6F678345">
        <w:rPr>
          <w:rFonts w:ascii="Arial" w:eastAsiaTheme="minorEastAsia" w:hAnsi="Arial" w:cs="Arial"/>
        </w:rPr>
        <w:t xml:space="preserve"> near gigabit per second write speeds, a critical milestone towards commercial viability.</w:t>
      </w:r>
      <w:r w:rsidR="000D3A98">
        <w:rPr>
          <w:rFonts w:ascii="Arial" w:eastAsiaTheme="minorEastAsia" w:hAnsi="Arial" w:cs="Arial"/>
        </w:rPr>
        <w:fldChar w:fldCharType="begin" w:fldLock="1"/>
      </w:r>
      <w:r w:rsidR="00221940">
        <w:rPr>
          <w:rFonts w:ascii="Arial" w:eastAsiaTheme="minorEastAsia" w:hAnsi="Arial" w:cs="Arial"/>
        </w:rPr>
        <w:instrText>ADDIN CSL_CITATION {"citationItems":[{"id":"ITEM-1","itemData":{"id":"ITEM-1","issued":{"date-parts":[["2017"]]},"title":"RICOH MH5420/5440 Product Catalog","type":"report"},"uris":["http://www.mendeley.com/documents/?uuid=2e43f6df-ce89-30cb-ad71-94bea44c6486"]},{"id":"ITEM-2","itemData":{"id":"ITEM-2","issued":{"date-parts":[["2020"]]},"title":"The VersaPass ® Platform Speed Data Sheet","type":"report"},"uris":["http://www.mendeley.com/documents/?uuid=700dd1cc-170a-34dd-9efa-50e164e3141e"]}],"mendeley":{"formattedCitation":"&lt;sup&gt;13,14&lt;/sup&gt;","plainTextFormattedCitation":"13,14","previouslyFormattedCitation":"&lt;sup&gt;11,12&lt;/sup&gt;"},"properties":{"noteIndex":0},"schema":"https://github.com/citation-style-language/schema/raw/master/csl-citation.json"}</w:instrText>
      </w:r>
      <w:r w:rsidR="000D3A98">
        <w:rPr>
          <w:rFonts w:ascii="Arial" w:eastAsiaTheme="minorEastAsia" w:hAnsi="Arial" w:cs="Arial"/>
        </w:rPr>
        <w:fldChar w:fldCharType="separate"/>
      </w:r>
      <w:r w:rsidR="00221940" w:rsidRPr="00221940">
        <w:rPr>
          <w:rFonts w:ascii="Arial" w:eastAsiaTheme="minorEastAsia" w:hAnsi="Arial" w:cs="Arial"/>
          <w:noProof/>
          <w:vertAlign w:val="superscript"/>
        </w:rPr>
        <w:t>13,14</w:t>
      </w:r>
      <w:r w:rsidR="000D3A98">
        <w:rPr>
          <w:rFonts w:ascii="Arial" w:eastAsiaTheme="minorEastAsia" w:hAnsi="Arial" w:cs="Arial"/>
        </w:rPr>
        <w:fldChar w:fldCharType="end"/>
      </w:r>
      <w:r w:rsidR="000D3A98">
        <w:rPr>
          <w:rFonts w:ascii="Arial" w:eastAsiaTheme="minorEastAsia" w:hAnsi="Arial" w:cs="Arial"/>
        </w:rPr>
        <w:t xml:space="preserve"> </w:t>
      </w:r>
      <w:r w:rsidRPr="6F678345">
        <w:rPr>
          <w:rFonts w:ascii="Arial" w:eastAsiaTheme="minorEastAsia" w:hAnsi="Arial" w:cs="Arial"/>
        </w:rPr>
        <w:t xml:space="preserve"> Further, inkjet printhead technology is still improving and will continue serving as a positive externality for writing systems that invoke our method. Regardless, the CPC method itself can be readily deployed on other liquid handling platforms.</w:t>
      </w:r>
    </w:p>
    <w:p w14:paraId="066F1F5B" w14:textId="77777777" w:rsidR="001B244D" w:rsidRPr="007E1102" w:rsidRDefault="001B244D" w:rsidP="00691DB5">
      <w:pPr>
        <w:ind w:firstLine="720"/>
        <w:rPr>
          <w:rFonts w:ascii="Arial" w:hAnsi="Arial" w:cs="Arial"/>
        </w:rPr>
      </w:pPr>
    </w:p>
    <w:p w14:paraId="0A868435" w14:textId="5BF62631" w:rsidR="007E1102" w:rsidRDefault="0F1C672D" w:rsidP="0F1C672D">
      <w:pPr>
        <w:rPr>
          <w:rFonts w:ascii="Arial" w:eastAsiaTheme="minorEastAsia" w:hAnsi="Arial" w:cs="Arial"/>
          <w:noProof/>
        </w:rPr>
      </w:pPr>
      <w:r w:rsidRPr="0F1C672D">
        <w:rPr>
          <w:rFonts w:ascii="Arial" w:eastAsiaTheme="minorEastAsia" w:hAnsi="Arial" w:cs="Arial"/>
          <w:noProof/>
        </w:rPr>
        <w:t xml:space="preserve">Our CPC method coupled with our encoding scheme fundamentally differs from other DNA-based storage work reliant on base-by-base synthesis for writing data in DNA. Specifically, </w:t>
      </w:r>
      <w:r w:rsidRPr="0F1C672D">
        <w:rPr>
          <w:rFonts w:ascii="Arial" w:eastAsiaTheme="minorEastAsia" w:hAnsi="Arial" w:cs="Arial"/>
        </w:rPr>
        <w:t xml:space="preserve">using prefabricated DNA Components for writing data in DNA dramatically reduces DNA cost because large stores of Components can be made and used over </w:t>
      </w:r>
      <w:r w:rsidRPr="0F1C672D">
        <w:rPr>
          <w:rFonts w:ascii="Arial" w:eastAsiaTheme="minorEastAsia" w:hAnsi="Arial" w:cs="Arial"/>
        </w:rPr>
        <w:lastRenderedPageBreak/>
        <w:t xml:space="preserve">multiple print runs and eliminates synthesis time required for </w:t>
      </w:r>
      <w:r w:rsidRPr="0F1C672D">
        <w:rPr>
          <w:rFonts w:ascii="Arial" w:eastAsiaTheme="minorEastAsia" w:hAnsi="Arial" w:cs="Arial"/>
          <w:noProof/>
        </w:rPr>
        <w:t>base-by-base synthesis</w:t>
      </w:r>
      <w:r w:rsidRPr="0F1C672D">
        <w:rPr>
          <w:rFonts w:ascii="Arial" w:eastAsiaTheme="minorEastAsia" w:hAnsi="Arial" w:cs="Arial"/>
        </w:rPr>
        <w:t xml:space="preserve">. Additionally, </w:t>
      </w:r>
      <w:r w:rsidRPr="0F1C672D">
        <w:rPr>
          <w:rFonts w:ascii="Arial" w:eastAsiaTheme="minorEastAsia" w:hAnsi="Arial" w:cs="Arial"/>
          <w:noProof/>
        </w:rPr>
        <w:t xml:space="preserve">the encoding method presented herein encodes data in the specific subset of Identifiers chosen, rather than in the sequence of the molecules themselves. This creates new opportunities for the design of error correcting codes and data structures. Unlike the base-by-base synthesis approaches, these code-level designs need not be constrained by sequence-level considerations such as the length of our molecules or the avoidance of certain sequences. We have demonstrated that the writing method is compatible with replication and random access, both critical building blocks for future explorations of DNA-based computation. </w:t>
      </w:r>
      <w:r w:rsidRPr="0F1C672D">
        <w:rPr>
          <w:rFonts w:ascii="Arial" w:eastAsiaTheme="minorEastAsia" w:hAnsi="Arial" w:cs="Arial"/>
        </w:rPr>
        <w:t>Further, because information is not written at single base-resolution, our system has a larger tolerance for sequencing errors. This opens an avenue for the development of faster, cheaper sequencing instruments that would otherwise be unsuitable for genomic applications but are tenable for our method of data storage.</w:t>
      </w:r>
      <w:r w:rsidRPr="0F1C672D">
        <w:rPr>
          <w:rFonts w:ascii="Arial" w:eastAsiaTheme="minorEastAsia" w:hAnsi="Arial" w:cs="Arial"/>
          <w:noProof/>
        </w:rPr>
        <w:t xml:space="preserve"> Thus, our system not only demonstrates a dramatic increase in writing speed for DNA data storage but also has potential for higher read speeds, enabling both commercially-viable archival DNA data storage and future highly-parallelized computations in DNA. </w:t>
      </w:r>
    </w:p>
    <w:p w14:paraId="11D31F49" w14:textId="77777777" w:rsidR="00EA2C75" w:rsidRDefault="00EA2C75">
      <w:pPr>
        <w:rPr>
          <w:rFonts w:ascii="Arial" w:eastAsiaTheme="minorEastAsia" w:hAnsi="Arial" w:cs="Arial"/>
          <w:noProof/>
        </w:rPr>
      </w:pPr>
    </w:p>
    <w:p w14:paraId="7689E94D" w14:textId="77777777" w:rsidR="00EA2C75" w:rsidRDefault="00EA2C75">
      <w:pPr>
        <w:rPr>
          <w:rFonts w:ascii="Arial" w:eastAsiaTheme="minorEastAsia" w:hAnsi="Arial" w:cs="Arial"/>
          <w:noProof/>
        </w:rPr>
      </w:pPr>
    </w:p>
    <w:p w14:paraId="7A9155B8" w14:textId="622C66D7" w:rsidR="0080198A" w:rsidRDefault="0080198A" w:rsidP="0080198A">
      <w:pPr>
        <w:rPr>
          <w:rFonts w:ascii="Arial" w:eastAsiaTheme="minorEastAsia" w:hAnsi="Arial" w:cs="Arial"/>
          <w:b/>
          <w:bCs/>
          <w:noProof/>
        </w:rPr>
      </w:pPr>
      <w:r w:rsidRPr="00E42B15">
        <w:rPr>
          <w:rFonts w:ascii="Arial" w:eastAsiaTheme="minorEastAsia" w:hAnsi="Arial" w:cs="Arial"/>
          <w:b/>
          <w:bCs/>
          <w:noProof/>
        </w:rPr>
        <w:t>Acknowledgements</w:t>
      </w:r>
    </w:p>
    <w:p w14:paraId="5C724269" w14:textId="77777777" w:rsidR="0080198A" w:rsidRPr="00E42B15" w:rsidRDefault="0080198A" w:rsidP="0080198A">
      <w:pPr>
        <w:rPr>
          <w:rFonts w:ascii="Arial" w:eastAsiaTheme="minorEastAsia" w:hAnsi="Arial" w:cs="Arial"/>
          <w:b/>
          <w:bCs/>
          <w:noProof/>
        </w:rPr>
      </w:pPr>
    </w:p>
    <w:p w14:paraId="34926F54" w14:textId="77777777" w:rsidR="0080198A" w:rsidRDefault="0080198A" w:rsidP="0080198A">
      <w:pPr>
        <w:rPr>
          <w:rFonts w:ascii="Arial" w:eastAsiaTheme="minorEastAsia" w:hAnsi="Arial" w:cs="Arial"/>
          <w:noProof/>
        </w:rPr>
      </w:pPr>
      <w:r>
        <w:rPr>
          <w:rFonts w:ascii="Arial" w:eastAsiaTheme="minorEastAsia" w:hAnsi="Arial" w:cs="Arial"/>
          <w:noProof/>
        </w:rPr>
        <w:t>The authors would like to thank Tracy Kambara, David Turek, and Anne Condon for their critical review of the manuscript. The authors would also like to thank Milena Lazova for her early work on the system.</w:t>
      </w:r>
    </w:p>
    <w:p w14:paraId="0BAD3E7F" w14:textId="2EB41777" w:rsidR="00A76AA2" w:rsidRDefault="00F81DA8" w:rsidP="0F1C672D">
      <w:pPr>
        <w:rPr>
          <w:rFonts w:ascii="Arial" w:eastAsiaTheme="minorEastAsia" w:hAnsi="Arial" w:cs="Arial"/>
          <w:noProof/>
        </w:rPr>
      </w:pPr>
      <w:r w:rsidRPr="0F1C672D">
        <w:rPr>
          <w:rFonts w:ascii="Arial" w:eastAsiaTheme="minorEastAsia" w:hAnsi="Arial" w:cs="Arial"/>
          <w:noProof/>
        </w:rPr>
        <w:br w:type="page"/>
      </w:r>
    </w:p>
    <w:p w14:paraId="592C18E9" w14:textId="77777777" w:rsidR="00F431D1" w:rsidRDefault="00F431D1" w:rsidP="1559019D">
      <w:pPr>
        <w:rPr>
          <w:rFonts w:ascii="Arial" w:eastAsiaTheme="minorEastAsia" w:hAnsi="Arial" w:cs="Arial"/>
          <w:noProof/>
        </w:rPr>
      </w:pPr>
    </w:p>
    <w:p w14:paraId="4EF70DF7" w14:textId="5328B8AF" w:rsidR="00221940" w:rsidRPr="00221940" w:rsidRDefault="00A76AA2" w:rsidP="00221940">
      <w:pPr>
        <w:widowControl w:val="0"/>
        <w:autoSpaceDE w:val="0"/>
        <w:autoSpaceDN w:val="0"/>
        <w:adjustRightInd w:val="0"/>
        <w:ind w:left="640" w:hanging="640"/>
        <w:rPr>
          <w:rFonts w:ascii="Arial" w:hAnsi="Arial" w:cs="Arial"/>
          <w:noProof/>
        </w:rPr>
      </w:pPr>
      <w:r>
        <w:rPr>
          <w:rFonts w:ascii="Arial" w:eastAsiaTheme="minorEastAsia" w:hAnsi="Arial" w:cs="Arial"/>
          <w:noProof/>
        </w:rPr>
        <w:fldChar w:fldCharType="begin" w:fldLock="1"/>
      </w:r>
      <w:r>
        <w:rPr>
          <w:rFonts w:ascii="Arial" w:eastAsiaTheme="minorEastAsia" w:hAnsi="Arial" w:cs="Arial"/>
          <w:noProof/>
        </w:rPr>
        <w:instrText xml:space="preserve">ADDIN Mendeley Bibliography CSL_BIBLIOGRAPHY </w:instrText>
      </w:r>
      <w:r>
        <w:rPr>
          <w:rFonts w:ascii="Arial" w:eastAsiaTheme="minorEastAsia" w:hAnsi="Arial" w:cs="Arial"/>
          <w:noProof/>
        </w:rPr>
        <w:fldChar w:fldCharType="separate"/>
      </w:r>
      <w:r w:rsidR="00221940" w:rsidRPr="00221940">
        <w:rPr>
          <w:rFonts w:ascii="Arial" w:hAnsi="Arial" w:cs="Arial"/>
          <w:noProof/>
        </w:rPr>
        <w:t>1.</w:t>
      </w:r>
      <w:r w:rsidR="00221940" w:rsidRPr="00221940">
        <w:rPr>
          <w:rFonts w:ascii="Arial" w:hAnsi="Arial" w:cs="Arial"/>
          <w:noProof/>
        </w:rPr>
        <w:tab/>
        <w:t xml:space="preserve">Zhirnov, V., Zadegan, R. M., Sandhu, G. S., Church, G. M. &amp; Hughes, W. L. Nucleic acid memory. </w:t>
      </w:r>
      <w:r w:rsidR="00221940" w:rsidRPr="00221940">
        <w:rPr>
          <w:rFonts w:ascii="Arial" w:hAnsi="Arial" w:cs="Arial"/>
          <w:i/>
          <w:iCs/>
          <w:noProof/>
        </w:rPr>
        <w:t>Nature Materials</w:t>
      </w:r>
      <w:r w:rsidR="00221940" w:rsidRPr="00221940">
        <w:rPr>
          <w:rFonts w:ascii="Arial" w:hAnsi="Arial" w:cs="Arial"/>
          <w:noProof/>
        </w:rPr>
        <w:t xml:space="preserve"> (2016) doi:10.1038/nmat4594.</w:t>
      </w:r>
    </w:p>
    <w:p w14:paraId="76DF99A3"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2.</w:t>
      </w:r>
      <w:r w:rsidRPr="00221940">
        <w:rPr>
          <w:rFonts w:ascii="Arial" w:hAnsi="Arial" w:cs="Arial"/>
          <w:noProof/>
        </w:rPr>
        <w:tab/>
        <w:t xml:space="preserve">Grass, R. N., Heckel, R., Dessimoz, C. &amp; Stark, W. J. Genomic encryption of digital data stored in synthetic DNA. </w:t>
      </w:r>
      <w:r w:rsidRPr="00221940">
        <w:rPr>
          <w:rFonts w:ascii="Arial" w:hAnsi="Arial" w:cs="Arial"/>
          <w:i/>
          <w:iCs/>
          <w:noProof/>
        </w:rPr>
        <w:t>bioRxiv</w:t>
      </w:r>
      <w:r w:rsidRPr="00221940">
        <w:rPr>
          <w:rFonts w:ascii="Arial" w:hAnsi="Arial" w:cs="Arial"/>
          <w:noProof/>
        </w:rPr>
        <w:t xml:space="preserve"> (2019) doi:10.1101/831883.</w:t>
      </w:r>
    </w:p>
    <w:p w14:paraId="7B160B68"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3.</w:t>
      </w:r>
      <w:r w:rsidRPr="00221940">
        <w:rPr>
          <w:rFonts w:ascii="Arial" w:hAnsi="Arial" w:cs="Arial"/>
          <w:noProof/>
        </w:rPr>
        <w:tab/>
        <w:t xml:space="preserve">Organick, L. </w:t>
      </w:r>
      <w:r w:rsidRPr="00221940">
        <w:rPr>
          <w:rFonts w:ascii="Arial" w:hAnsi="Arial" w:cs="Arial"/>
          <w:i/>
          <w:iCs/>
          <w:noProof/>
        </w:rPr>
        <w:t>et al.</w:t>
      </w:r>
      <w:r w:rsidRPr="00221940">
        <w:rPr>
          <w:rFonts w:ascii="Arial" w:hAnsi="Arial" w:cs="Arial"/>
          <w:noProof/>
        </w:rPr>
        <w:t xml:space="preserve"> Random access in large-scale DNA data storage. </w:t>
      </w:r>
      <w:r w:rsidRPr="00221940">
        <w:rPr>
          <w:rFonts w:ascii="Arial" w:hAnsi="Arial" w:cs="Arial"/>
          <w:i/>
          <w:iCs/>
          <w:noProof/>
        </w:rPr>
        <w:t>Nat. Biotechnol.</w:t>
      </w:r>
      <w:r w:rsidRPr="00221940">
        <w:rPr>
          <w:rFonts w:ascii="Arial" w:hAnsi="Arial" w:cs="Arial"/>
          <w:noProof/>
        </w:rPr>
        <w:t xml:space="preserve"> </w:t>
      </w:r>
      <w:r w:rsidRPr="00221940">
        <w:rPr>
          <w:rFonts w:ascii="Arial" w:hAnsi="Arial" w:cs="Arial"/>
          <w:b/>
          <w:bCs/>
          <w:noProof/>
        </w:rPr>
        <w:t>36</w:t>
      </w:r>
      <w:r w:rsidRPr="00221940">
        <w:rPr>
          <w:rFonts w:ascii="Arial" w:hAnsi="Arial" w:cs="Arial"/>
          <w:noProof/>
        </w:rPr>
        <w:t>, 242–248 (2018).</w:t>
      </w:r>
    </w:p>
    <w:p w14:paraId="17C0851A"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4.</w:t>
      </w:r>
      <w:r w:rsidRPr="00221940">
        <w:rPr>
          <w:rFonts w:ascii="Arial" w:hAnsi="Arial" w:cs="Arial"/>
          <w:noProof/>
        </w:rPr>
        <w:tab/>
        <w:t xml:space="preserve">Adleman, L. M. Adleman1994. </w:t>
      </w:r>
      <w:r w:rsidRPr="00221940">
        <w:rPr>
          <w:rFonts w:ascii="Arial" w:hAnsi="Arial" w:cs="Arial"/>
          <w:i/>
          <w:iCs/>
          <w:noProof/>
        </w:rPr>
        <w:t>Science (80-. ).</w:t>
      </w:r>
      <w:r w:rsidRPr="00221940">
        <w:rPr>
          <w:rFonts w:ascii="Arial" w:hAnsi="Arial" w:cs="Arial"/>
          <w:noProof/>
        </w:rPr>
        <w:t xml:space="preserve"> </w:t>
      </w:r>
      <w:r w:rsidRPr="00221940">
        <w:rPr>
          <w:rFonts w:ascii="Arial" w:hAnsi="Arial" w:cs="Arial"/>
          <w:b/>
          <w:bCs/>
          <w:noProof/>
        </w:rPr>
        <w:t>266</w:t>
      </w:r>
      <w:r w:rsidRPr="00221940">
        <w:rPr>
          <w:rFonts w:ascii="Arial" w:hAnsi="Arial" w:cs="Arial"/>
          <w:noProof/>
        </w:rPr>
        <w:t>, 1021–1024 (1994).</w:t>
      </w:r>
    </w:p>
    <w:p w14:paraId="4FBEF4B6"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5.</w:t>
      </w:r>
      <w:r w:rsidRPr="00221940">
        <w:rPr>
          <w:rFonts w:ascii="Arial" w:hAnsi="Arial" w:cs="Arial"/>
          <w:noProof/>
        </w:rPr>
        <w:tab/>
        <w:t xml:space="preserve">Lipton, R. Using DNA to solve NP-complete problems. </w:t>
      </w:r>
      <w:r w:rsidRPr="00221940">
        <w:rPr>
          <w:rFonts w:ascii="Arial" w:hAnsi="Arial" w:cs="Arial"/>
          <w:i/>
          <w:iCs/>
          <w:noProof/>
        </w:rPr>
        <w:t>Science (80-. ).</w:t>
      </w:r>
      <w:r w:rsidRPr="00221940">
        <w:rPr>
          <w:rFonts w:ascii="Arial" w:hAnsi="Arial" w:cs="Arial"/>
          <w:noProof/>
        </w:rPr>
        <w:t xml:space="preserve"> (1995).</w:t>
      </w:r>
    </w:p>
    <w:p w14:paraId="6BBEC1C8"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6.</w:t>
      </w:r>
      <w:r w:rsidRPr="00221940">
        <w:rPr>
          <w:rFonts w:ascii="Arial" w:hAnsi="Arial" w:cs="Arial"/>
          <w:noProof/>
        </w:rPr>
        <w:tab/>
        <w:t xml:space="preserve">Church, G. M., Gao, Y. &amp; Kosuri, S. Next-generation digital information storage in DNA. </w:t>
      </w:r>
      <w:r w:rsidRPr="00221940">
        <w:rPr>
          <w:rFonts w:ascii="Arial" w:hAnsi="Arial" w:cs="Arial"/>
          <w:i/>
          <w:iCs/>
          <w:noProof/>
        </w:rPr>
        <w:t>Science</w:t>
      </w:r>
      <w:r w:rsidRPr="00221940">
        <w:rPr>
          <w:rFonts w:ascii="Arial" w:hAnsi="Arial" w:cs="Arial"/>
          <w:noProof/>
        </w:rPr>
        <w:t xml:space="preserve"> (2012) doi:10.1126/science.1226355.</w:t>
      </w:r>
    </w:p>
    <w:p w14:paraId="101D036E"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7.</w:t>
      </w:r>
      <w:r w:rsidRPr="00221940">
        <w:rPr>
          <w:rFonts w:ascii="Arial" w:hAnsi="Arial" w:cs="Arial"/>
          <w:noProof/>
        </w:rPr>
        <w:tab/>
        <w:t xml:space="preserve">Yim, A. K.-Y. </w:t>
      </w:r>
      <w:r w:rsidRPr="00221940">
        <w:rPr>
          <w:rFonts w:ascii="Arial" w:hAnsi="Arial" w:cs="Arial"/>
          <w:i/>
          <w:iCs/>
          <w:noProof/>
        </w:rPr>
        <w:t>et al.</w:t>
      </w:r>
      <w:r w:rsidRPr="00221940">
        <w:rPr>
          <w:rFonts w:ascii="Arial" w:hAnsi="Arial" w:cs="Arial"/>
          <w:noProof/>
        </w:rPr>
        <w:t xml:space="preserve"> The Essential Component in DNA-Based Information Storage System: Robust Error-Tolerating Module. </w:t>
      </w:r>
      <w:r w:rsidRPr="00221940">
        <w:rPr>
          <w:rFonts w:ascii="Arial" w:hAnsi="Arial" w:cs="Arial"/>
          <w:i/>
          <w:iCs/>
          <w:noProof/>
        </w:rPr>
        <w:t>Front. Bioeng. Biotechnol.</w:t>
      </w:r>
      <w:r w:rsidRPr="00221940">
        <w:rPr>
          <w:rFonts w:ascii="Arial" w:hAnsi="Arial" w:cs="Arial"/>
          <w:noProof/>
        </w:rPr>
        <w:t xml:space="preserve"> (2014) doi:10.3389/fbioe.2014.00049.</w:t>
      </w:r>
    </w:p>
    <w:p w14:paraId="44194A7C"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8.</w:t>
      </w:r>
      <w:r w:rsidRPr="00221940">
        <w:rPr>
          <w:rFonts w:ascii="Arial" w:hAnsi="Arial" w:cs="Arial"/>
          <w:noProof/>
        </w:rPr>
        <w:tab/>
        <w:t xml:space="preserve">Tabatabaei Yazdi, S. M. H., Yuan, Y., Ma, J., Zhao, H. &amp; Milenkovic, O. A Rewritable, Random-Access DNA-Based Storage System. </w:t>
      </w:r>
      <w:r w:rsidRPr="00221940">
        <w:rPr>
          <w:rFonts w:ascii="Arial" w:hAnsi="Arial" w:cs="Arial"/>
          <w:i/>
          <w:iCs/>
          <w:noProof/>
        </w:rPr>
        <w:t>Sci. Rep.</w:t>
      </w:r>
      <w:r w:rsidRPr="00221940">
        <w:rPr>
          <w:rFonts w:ascii="Arial" w:hAnsi="Arial" w:cs="Arial"/>
          <w:noProof/>
        </w:rPr>
        <w:t xml:space="preserve"> (2015) doi:10.1038/srep14138.</w:t>
      </w:r>
    </w:p>
    <w:p w14:paraId="194B4161"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9.</w:t>
      </w:r>
      <w:r w:rsidRPr="00221940">
        <w:rPr>
          <w:rFonts w:ascii="Arial" w:hAnsi="Arial" w:cs="Arial"/>
          <w:noProof/>
        </w:rPr>
        <w:tab/>
        <w:t xml:space="preserve">Palluk, S. </w:t>
      </w:r>
      <w:r w:rsidRPr="00221940">
        <w:rPr>
          <w:rFonts w:ascii="Arial" w:hAnsi="Arial" w:cs="Arial"/>
          <w:i/>
          <w:iCs/>
          <w:noProof/>
        </w:rPr>
        <w:t>et al.</w:t>
      </w:r>
      <w:r w:rsidRPr="00221940">
        <w:rPr>
          <w:rFonts w:ascii="Arial" w:hAnsi="Arial" w:cs="Arial"/>
          <w:noProof/>
        </w:rPr>
        <w:t xml:space="preserve"> De novo DNA synthesis using polymerasenucleotide conjugates. </w:t>
      </w:r>
      <w:r w:rsidRPr="00221940">
        <w:rPr>
          <w:rFonts w:ascii="Arial" w:hAnsi="Arial" w:cs="Arial"/>
          <w:i/>
          <w:iCs/>
          <w:noProof/>
        </w:rPr>
        <w:t>Nat. Biotechnol.</w:t>
      </w:r>
      <w:r w:rsidRPr="00221940">
        <w:rPr>
          <w:rFonts w:ascii="Arial" w:hAnsi="Arial" w:cs="Arial"/>
          <w:noProof/>
        </w:rPr>
        <w:t xml:space="preserve"> </w:t>
      </w:r>
      <w:r w:rsidRPr="00221940">
        <w:rPr>
          <w:rFonts w:ascii="Arial" w:hAnsi="Arial" w:cs="Arial"/>
          <w:b/>
          <w:bCs/>
          <w:noProof/>
        </w:rPr>
        <w:t>36</w:t>
      </w:r>
      <w:r w:rsidRPr="00221940">
        <w:rPr>
          <w:rFonts w:ascii="Arial" w:hAnsi="Arial" w:cs="Arial"/>
          <w:noProof/>
        </w:rPr>
        <w:t>, 645–650 (2018).</w:t>
      </w:r>
    </w:p>
    <w:p w14:paraId="7717E0E7"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10.</w:t>
      </w:r>
      <w:r w:rsidRPr="00221940">
        <w:rPr>
          <w:rFonts w:ascii="Arial" w:hAnsi="Arial" w:cs="Arial"/>
          <w:noProof/>
        </w:rPr>
        <w:tab/>
        <w:t xml:space="preserve">Antkowiak, P. L. </w:t>
      </w:r>
      <w:r w:rsidRPr="00221940">
        <w:rPr>
          <w:rFonts w:ascii="Arial" w:hAnsi="Arial" w:cs="Arial"/>
          <w:i/>
          <w:iCs/>
          <w:noProof/>
        </w:rPr>
        <w:t>et al.</w:t>
      </w:r>
      <w:r w:rsidRPr="00221940">
        <w:rPr>
          <w:rFonts w:ascii="Arial" w:hAnsi="Arial" w:cs="Arial"/>
          <w:noProof/>
        </w:rPr>
        <w:t xml:space="preserve"> Low cost DNA data storage using photolithographic synthesis and advanced information reconstruction and error correction. </w:t>
      </w:r>
      <w:r w:rsidRPr="00221940">
        <w:rPr>
          <w:rFonts w:ascii="Arial" w:hAnsi="Arial" w:cs="Arial"/>
          <w:i/>
          <w:iCs/>
          <w:noProof/>
        </w:rPr>
        <w:t>Nat. Commun.</w:t>
      </w:r>
      <w:r w:rsidRPr="00221940">
        <w:rPr>
          <w:rFonts w:ascii="Arial" w:hAnsi="Arial" w:cs="Arial"/>
          <w:noProof/>
        </w:rPr>
        <w:t xml:space="preserve"> </w:t>
      </w:r>
      <w:r w:rsidRPr="00221940">
        <w:rPr>
          <w:rFonts w:ascii="Arial" w:hAnsi="Arial" w:cs="Arial"/>
          <w:b/>
          <w:bCs/>
          <w:noProof/>
        </w:rPr>
        <w:t>11</w:t>
      </w:r>
      <w:r w:rsidRPr="00221940">
        <w:rPr>
          <w:rFonts w:ascii="Arial" w:hAnsi="Arial" w:cs="Arial"/>
          <w:noProof/>
        </w:rPr>
        <w:t>, (2020).</w:t>
      </w:r>
    </w:p>
    <w:p w14:paraId="6A1C06BC"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11.</w:t>
      </w:r>
      <w:r w:rsidRPr="00221940">
        <w:rPr>
          <w:rFonts w:ascii="Arial" w:hAnsi="Arial" w:cs="Arial"/>
          <w:noProof/>
        </w:rPr>
        <w:tab/>
        <w:t xml:space="preserve">Lee, H. H., Kalhor, R., Goela, N., Bolot, J. &amp; Church, G. M. Terminator-free template-independent enzymatic DNA synthesis for digital information storage. </w:t>
      </w:r>
      <w:r w:rsidRPr="00221940">
        <w:rPr>
          <w:rFonts w:ascii="Arial" w:hAnsi="Arial" w:cs="Arial"/>
          <w:i/>
          <w:iCs/>
          <w:noProof/>
        </w:rPr>
        <w:t>Nat. Commun.</w:t>
      </w:r>
      <w:r w:rsidRPr="00221940">
        <w:rPr>
          <w:rFonts w:ascii="Arial" w:hAnsi="Arial" w:cs="Arial"/>
          <w:noProof/>
        </w:rPr>
        <w:t xml:space="preserve"> </w:t>
      </w:r>
      <w:r w:rsidRPr="00221940">
        <w:rPr>
          <w:rFonts w:ascii="Arial" w:hAnsi="Arial" w:cs="Arial"/>
          <w:b/>
          <w:bCs/>
          <w:noProof/>
        </w:rPr>
        <w:t>10</w:t>
      </w:r>
      <w:r w:rsidRPr="00221940">
        <w:rPr>
          <w:rFonts w:ascii="Arial" w:hAnsi="Arial" w:cs="Arial"/>
          <w:noProof/>
        </w:rPr>
        <w:t>, (2019).</w:t>
      </w:r>
    </w:p>
    <w:p w14:paraId="503B4E36"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12.</w:t>
      </w:r>
      <w:r w:rsidRPr="00221940">
        <w:rPr>
          <w:rFonts w:ascii="Arial" w:hAnsi="Arial" w:cs="Arial"/>
          <w:noProof/>
        </w:rPr>
        <w:tab/>
        <w:t xml:space="preserve">Erlich, Y. &amp; Zielinski, D. DNA Fountain enables a robust and efficient storage architecture. </w:t>
      </w:r>
      <w:r w:rsidRPr="00221940">
        <w:rPr>
          <w:rFonts w:ascii="Arial" w:hAnsi="Arial" w:cs="Arial"/>
          <w:i/>
          <w:iCs/>
          <w:noProof/>
        </w:rPr>
        <w:t>Science (80-. ).</w:t>
      </w:r>
      <w:r w:rsidRPr="00221940">
        <w:rPr>
          <w:rFonts w:ascii="Arial" w:hAnsi="Arial" w:cs="Arial"/>
          <w:noProof/>
        </w:rPr>
        <w:t xml:space="preserve"> (2017) doi:10.1126/science.aaj2038.</w:t>
      </w:r>
    </w:p>
    <w:p w14:paraId="0E344762"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13.</w:t>
      </w:r>
      <w:r w:rsidRPr="00221940">
        <w:rPr>
          <w:rFonts w:ascii="Arial" w:hAnsi="Arial" w:cs="Arial"/>
          <w:noProof/>
        </w:rPr>
        <w:tab/>
      </w:r>
      <w:r w:rsidRPr="00221940">
        <w:rPr>
          <w:rFonts w:ascii="Arial" w:hAnsi="Arial" w:cs="Arial"/>
          <w:i/>
          <w:iCs/>
          <w:noProof/>
        </w:rPr>
        <w:t>RICOH MH5420/5440 Product Catalog</w:t>
      </w:r>
      <w:r w:rsidRPr="00221940">
        <w:rPr>
          <w:rFonts w:ascii="Arial" w:hAnsi="Arial" w:cs="Arial"/>
          <w:noProof/>
        </w:rPr>
        <w:t>. (2017).</w:t>
      </w:r>
    </w:p>
    <w:p w14:paraId="06A3454F" w14:textId="77777777" w:rsidR="00221940" w:rsidRPr="00221940" w:rsidRDefault="00221940" w:rsidP="00221940">
      <w:pPr>
        <w:widowControl w:val="0"/>
        <w:autoSpaceDE w:val="0"/>
        <w:autoSpaceDN w:val="0"/>
        <w:adjustRightInd w:val="0"/>
        <w:ind w:left="640" w:hanging="640"/>
        <w:rPr>
          <w:rFonts w:ascii="Arial" w:hAnsi="Arial" w:cs="Arial"/>
          <w:noProof/>
        </w:rPr>
      </w:pPr>
      <w:r w:rsidRPr="00221940">
        <w:rPr>
          <w:rFonts w:ascii="Arial" w:hAnsi="Arial" w:cs="Arial"/>
          <w:noProof/>
        </w:rPr>
        <w:t>14.</w:t>
      </w:r>
      <w:r w:rsidRPr="00221940">
        <w:rPr>
          <w:rFonts w:ascii="Arial" w:hAnsi="Arial" w:cs="Arial"/>
          <w:noProof/>
        </w:rPr>
        <w:tab/>
      </w:r>
      <w:r w:rsidRPr="00221940">
        <w:rPr>
          <w:rFonts w:ascii="Arial" w:hAnsi="Arial" w:cs="Arial"/>
          <w:i/>
          <w:iCs/>
          <w:noProof/>
        </w:rPr>
        <w:t>The VersaPass ® Platform Speed Data Sheet</w:t>
      </w:r>
      <w:r w:rsidRPr="00221940">
        <w:rPr>
          <w:rFonts w:ascii="Arial" w:hAnsi="Arial" w:cs="Arial"/>
          <w:noProof/>
        </w:rPr>
        <w:t>. (2020).</w:t>
      </w:r>
    </w:p>
    <w:p w14:paraId="0FF20F7B" w14:textId="7ACA5B0B" w:rsidR="39D7240C" w:rsidRDefault="00A76AA2" w:rsidP="00221940">
      <w:pPr>
        <w:widowControl w:val="0"/>
        <w:autoSpaceDE w:val="0"/>
        <w:autoSpaceDN w:val="0"/>
        <w:adjustRightInd w:val="0"/>
        <w:ind w:left="640" w:hanging="640"/>
        <w:rPr>
          <w:rFonts w:ascii="Arial" w:eastAsiaTheme="minorEastAsia" w:hAnsi="Arial" w:cs="Arial"/>
          <w:noProof/>
        </w:rPr>
      </w:pPr>
      <w:r>
        <w:rPr>
          <w:rFonts w:ascii="Arial" w:eastAsiaTheme="minorEastAsia" w:hAnsi="Arial" w:cs="Arial"/>
          <w:noProof/>
        </w:rPr>
        <w:fldChar w:fldCharType="end"/>
      </w:r>
    </w:p>
    <w:p w14:paraId="40139C2C" w14:textId="43A6154C" w:rsidR="00335B58" w:rsidRDefault="00335B58" w:rsidP="00221940">
      <w:pPr>
        <w:widowControl w:val="0"/>
        <w:autoSpaceDE w:val="0"/>
        <w:autoSpaceDN w:val="0"/>
        <w:adjustRightInd w:val="0"/>
        <w:ind w:left="640" w:hanging="640"/>
        <w:rPr>
          <w:rFonts w:ascii="Arial" w:eastAsiaTheme="minorEastAsia" w:hAnsi="Arial" w:cs="Arial"/>
          <w:noProof/>
        </w:rPr>
      </w:pPr>
    </w:p>
    <w:p w14:paraId="0D208F0F" w14:textId="77777777" w:rsidR="00E7758A" w:rsidRDefault="00E7758A">
      <w:pPr>
        <w:rPr>
          <w:rFonts w:ascii="Arial" w:eastAsiaTheme="minorEastAsia" w:hAnsi="Arial" w:cs="Arial"/>
          <w:b/>
          <w:bCs/>
          <w:noProof/>
        </w:rPr>
      </w:pPr>
      <w:r>
        <w:rPr>
          <w:rFonts w:ascii="Arial" w:eastAsiaTheme="minorEastAsia" w:hAnsi="Arial" w:cs="Arial"/>
          <w:b/>
          <w:bCs/>
          <w:noProof/>
        </w:rPr>
        <w:br w:type="page"/>
      </w:r>
    </w:p>
    <w:p w14:paraId="558BCCD7" w14:textId="351CFB48" w:rsidR="00335B58" w:rsidRDefault="00670D1C" w:rsidP="00221940">
      <w:pPr>
        <w:widowControl w:val="0"/>
        <w:autoSpaceDE w:val="0"/>
        <w:autoSpaceDN w:val="0"/>
        <w:adjustRightInd w:val="0"/>
        <w:ind w:left="640" w:hanging="640"/>
        <w:rPr>
          <w:rFonts w:ascii="Arial" w:eastAsiaTheme="minorEastAsia" w:hAnsi="Arial" w:cs="Arial"/>
          <w:b/>
          <w:bCs/>
          <w:noProof/>
        </w:rPr>
      </w:pPr>
      <w:r w:rsidRPr="00670D1C">
        <w:rPr>
          <w:rFonts w:ascii="Arial" w:eastAsiaTheme="minorEastAsia" w:hAnsi="Arial" w:cs="Arial"/>
          <w:b/>
          <w:bCs/>
          <w:noProof/>
        </w:rPr>
        <w:lastRenderedPageBreak/>
        <w:t>Figure Legends</w:t>
      </w:r>
    </w:p>
    <w:p w14:paraId="33E0C1EA" w14:textId="77777777" w:rsidR="00E7758A" w:rsidRPr="00670D1C" w:rsidRDefault="00E7758A" w:rsidP="00221940">
      <w:pPr>
        <w:widowControl w:val="0"/>
        <w:autoSpaceDE w:val="0"/>
        <w:autoSpaceDN w:val="0"/>
        <w:adjustRightInd w:val="0"/>
        <w:ind w:left="640" w:hanging="640"/>
        <w:rPr>
          <w:rFonts w:ascii="Arial" w:eastAsiaTheme="minorEastAsia" w:hAnsi="Arial" w:cs="Arial"/>
          <w:b/>
          <w:bCs/>
          <w:noProof/>
        </w:rPr>
      </w:pPr>
    </w:p>
    <w:p w14:paraId="7C47A6E9" w14:textId="482CDFBD" w:rsidR="00670D1C" w:rsidRDefault="00670D1C" w:rsidP="00670D1C">
      <w:pPr>
        <w:widowControl w:val="0"/>
        <w:autoSpaceDE w:val="0"/>
        <w:autoSpaceDN w:val="0"/>
        <w:adjustRightInd w:val="0"/>
        <w:rPr>
          <w:rFonts w:ascii="Arial" w:eastAsiaTheme="minorEastAsia" w:hAnsi="Arial" w:cs="Arial"/>
          <w:b/>
          <w:bCs/>
          <w:noProof/>
        </w:rPr>
      </w:pPr>
      <w:r w:rsidRPr="00670D1C">
        <w:rPr>
          <w:rFonts w:ascii="Arial" w:eastAsiaTheme="minorEastAsia" w:hAnsi="Arial" w:cs="Arial"/>
          <w:b/>
          <w:bCs/>
          <w:noProof/>
        </w:rPr>
        <w:t xml:space="preserve">Figure 1. Schematic of a Component library  </w:t>
      </w:r>
    </w:p>
    <w:p w14:paraId="48E475AC" w14:textId="63DB2750" w:rsidR="00670D1C" w:rsidRDefault="00670D1C" w:rsidP="00670D1C">
      <w:pPr>
        <w:widowControl w:val="0"/>
        <w:autoSpaceDE w:val="0"/>
        <w:autoSpaceDN w:val="0"/>
        <w:adjustRightInd w:val="0"/>
        <w:rPr>
          <w:rFonts w:ascii="Arial" w:eastAsiaTheme="minorEastAsia" w:hAnsi="Arial" w:cs="Arial"/>
          <w:noProof/>
        </w:rPr>
      </w:pPr>
      <w:r w:rsidRPr="00670D1C">
        <w:rPr>
          <w:rFonts w:ascii="Arial" w:eastAsiaTheme="minorEastAsia" w:hAnsi="Arial" w:cs="Arial"/>
          <w:b/>
          <w:bCs/>
          <w:noProof/>
        </w:rPr>
        <w:t>a.</w:t>
      </w:r>
      <w:r w:rsidRPr="00670D1C">
        <w:rPr>
          <w:rFonts w:ascii="Arial" w:eastAsiaTheme="minorEastAsia" w:hAnsi="Arial" w:cs="Arial"/>
          <w:noProof/>
        </w:rPr>
        <w:t xml:space="preserve"> DNA Components have unique central regions and two edge sequences that are common to a layer. </w:t>
      </w:r>
      <w:r w:rsidRPr="00670D1C">
        <w:rPr>
          <w:rFonts w:ascii="Arial" w:eastAsiaTheme="minorEastAsia" w:hAnsi="Arial" w:cs="Arial"/>
          <w:b/>
          <w:bCs/>
          <w:noProof/>
        </w:rPr>
        <w:t>b.</w:t>
      </w:r>
      <w:r w:rsidRPr="00670D1C">
        <w:rPr>
          <w:rFonts w:ascii="Arial" w:eastAsiaTheme="minorEastAsia" w:hAnsi="Arial" w:cs="Arial"/>
          <w:noProof/>
        </w:rPr>
        <w:t xml:space="preserve"> An Identifier is an assembly of Components, one DNA selected from each layer. In this example, 16 unique Identifiers are assembled using 8 Components.</w:t>
      </w:r>
    </w:p>
    <w:p w14:paraId="69800CD7" w14:textId="0B4C8AB7" w:rsidR="00670D1C" w:rsidRDefault="00670D1C" w:rsidP="00670D1C">
      <w:pPr>
        <w:widowControl w:val="0"/>
        <w:autoSpaceDE w:val="0"/>
        <w:autoSpaceDN w:val="0"/>
        <w:adjustRightInd w:val="0"/>
        <w:rPr>
          <w:rFonts w:ascii="Arial" w:eastAsiaTheme="minorEastAsia" w:hAnsi="Arial" w:cs="Arial"/>
          <w:noProof/>
        </w:rPr>
      </w:pPr>
    </w:p>
    <w:p w14:paraId="0BEE67CC" w14:textId="76D424A0" w:rsidR="00E7758A" w:rsidRDefault="00670D1C" w:rsidP="00670D1C">
      <w:pPr>
        <w:widowControl w:val="0"/>
        <w:autoSpaceDE w:val="0"/>
        <w:autoSpaceDN w:val="0"/>
        <w:adjustRightInd w:val="0"/>
        <w:rPr>
          <w:rFonts w:ascii="Arial" w:eastAsiaTheme="minorEastAsia" w:hAnsi="Arial" w:cs="Arial"/>
          <w:b/>
          <w:bCs/>
          <w:noProof/>
        </w:rPr>
      </w:pPr>
      <w:r w:rsidRPr="00E7758A">
        <w:rPr>
          <w:rFonts w:ascii="Arial" w:eastAsiaTheme="minorEastAsia" w:hAnsi="Arial" w:cs="Arial"/>
          <w:b/>
          <w:bCs/>
          <w:noProof/>
        </w:rPr>
        <w:t>Figure 2.</w:t>
      </w:r>
      <w:r>
        <w:rPr>
          <w:rFonts w:ascii="Arial" w:eastAsiaTheme="minorEastAsia" w:hAnsi="Arial" w:cs="Arial"/>
          <w:noProof/>
        </w:rPr>
        <w:t xml:space="preserve"> </w:t>
      </w:r>
      <w:r w:rsidR="00E7758A" w:rsidRPr="00E7758A">
        <w:rPr>
          <w:rFonts w:ascii="Arial" w:eastAsiaTheme="minorEastAsia" w:hAnsi="Arial" w:cs="Arial"/>
          <w:b/>
          <w:bCs/>
          <w:noProof/>
        </w:rPr>
        <w:t>DNA writer schematic</w:t>
      </w:r>
    </w:p>
    <w:p w14:paraId="12724242" w14:textId="6D37CBE4" w:rsidR="00670D1C" w:rsidRPr="00670D1C" w:rsidRDefault="00E7758A" w:rsidP="00670D1C">
      <w:pPr>
        <w:widowControl w:val="0"/>
        <w:autoSpaceDE w:val="0"/>
        <w:autoSpaceDN w:val="0"/>
        <w:adjustRightInd w:val="0"/>
        <w:rPr>
          <w:rFonts w:ascii="Arial" w:eastAsiaTheme="minorEastAsia" w:hAnsi="Arial" w:cs="Arial"/>
          <w:noProof/>
        </w:rPr>
      </w:pPr>
      <w:r>
        <w:rPr>
          <w:rFonts w:ascii="Arial" w:eastAsiaTheme="minorEastAsia" w:hAnsi="Arial" w:cs="Arial"/>
          <w:b/>
          <w:bCs/>
          <w:noProof/>
        </w:rPr>
        <w:t>a</w:t>
      </w:r>
      <w:r w:rsidRPr="00E7758A">
        <w:rPr>
          <w:rFonts w:ascii="Arial" w:eastAsiaTheme="minorEastAsia" w:hAnsi="Arial" w:cs="Arial"/>
          <w:noProof/>
        </w:rPr>
        <w:t xml:space="preserve">. The DNA writer has 3 critical functions: collocation of DNA Components using a print engine module, reaction spot incubation using an incubator, and reaction spot pooling using a pooler. </w:t>
      </w:r>
      <w:r w:rsidRPr="00E7758A">
        <w:rPr>
          <w:rFonts w:ascii="Arial" w:eastAsiaTheme="minorEastAsia" w:hAnsi="Arial" w:cs="Arial"/>
          <w:b/>
          <w:bCs/>
          <w:noProof/>
        </w:rPr>
        <w:t>b.</w:t>
      </w:r>
      <w:r w:rsidRPr="00E7758A">
        <w:rPr>
          <w:rFonts w:ascii="Arial" w:eastAsiaTheme="minorEastAsia" w:hAnsi="Arial" w:cs="Arial"/>
          <w:noProof/>
        </w:rPr>
        <w:t xml:space="preserve"> The print engine module contains an array of inkjet printheads that dispense DNA components.  </w:t>
      </w:r>
    </w:p>
    <w:p w14:paraId="778CA206" w14:textId="77777777" w:rsidR="00E7758A" w:rsidRDefault="00E7758A" w:rsidP="00670D1C">
      <w:pPr>
        <w:widowControl w:val="0"/>
        <w:autoSpaceDE w:val="0"/>
        <w:autoSpaceDN w:val="0"/>
        <w:adjustRightInd w:val="0"/>
        <w:rPr>
          <w:rFonts w:ascii="Arial" w:eastAsiaTheme="minorEastAsia" w:hAnsi="Arial" w:cs="Arial"/>
          <w:noProof/>
        </w:rPr>
      </w:pPr>
    </w:p>
    <w:p w14:paraId="60314786" w14:textId="11DA9A14" w:rsidR="00E7758A" w:rsidRDefault="00E7758A" w:rsidP="00670D1C">
      <w:pPr>
        <w:widowControl w:val="0"/>
        <w:autoSpaceDE w:val="0"/>
        <w:autoSpaceDN w:val="0"/>
        <w:adjustRightInd w:val="0"/>
        <w:rPr>
          <w:rFonts w:ascii="Arial" w:eastAsiaTheme="minorEastAsia" w:hAnsi="Arial" w:cs="Arial"/>
          <w:b/>
          <w:bCs/>
          <w:noProof/>
        </w:rPr>
      </w:pPr>
      <w:r w:rsidRPr="00E7758A">
        <w:rPr>
          <w:rFonts w:ascii="Arial" w:eastAsiaTheme="minorEastAsia" w:hAnsi="Arial" w:cs="Arial"/>
          <w:b/>
          <w:bCs/>
          <w:noProof/>
        </w:rPr>
        <w:t>Figure 3.</w:t>
      </w:r>
      <w:r>
        <w:rPr>
          <w:rFonts w:ascii="Arial" w:eastAsiaTheme="minorEastAsia" w:hAnsi="Arial" w:cs="Arial"/>
          <w:noProof/>
        </w:rPr>
        <w:t xml:space="preserve"> </w:t>
      </w:r>
      <w:r w:rsidRPr="00E7758A">
        <w:rPr>
          <w:rFonts w:ascii="Arial" w:eastAsiaTheme="minorEastAsia" w:hAnsi="Arial" w:cs="Arial"/>
          <w:b/>
          <w:bCs/>
          <w:noProof/>
        </w:rPr>
        <w:t>Encoding digital information into DNA Identifiers</w:t>
      </w:r>
    </w:p>
    <w:p w14:paraId="574630BA" w14:textId="496E417A" w:rsidR="00E7758A" w:rsidRDefault="00E7758A" w:rsidP="00670D1C">
      <w:pPr>
        <w:widowControl w:val="0"/>
        <w:autoSpaceDE w:val="0"/>
        <w:autoSpaceDN w:val="0"/>
        <w:adjustRightInd w:val="0"/>
        <w:rPr>
          <w:rFonts w:ascii="Arial" w:eastAsiaTheme="minorEastAsia" w:hAnsi="Arial" w:cs="Arial"/>
          <w:noProof/>
        </w:rPr>
      </w:pPr>
      <w:r>
        <w:rPr>
          <w:rFonts w:ascii="Arial" w:eastAsiaTheme="minorEastAsia" w:hAnsi="Arial" w:cs="Arial"/>
          <w:b/>
          <w:bCs/>
          <w:noProof/>
        </w:rPr>
        <w:t>a</w:t>
      </w:r>
      <w:r w:rsidRPr="00E7758A">
        <w:rPr>
          <w:rFonts w:ascii="Arial" w:eastAsiaTheme="minorEastAsia" w:hAnsi="Arial" w:cs="Arial"/>
          <w:noProof/>
        </w:rPr>
        <w:t xml:space="preserve">. Illustration of the C-tree used to order Identifier space. </w:t>
      </w:r>
      <w:r w:rsidRPr="00E7758A">
        <w:rPr>
          <w:rFonts w:ascii="Arial" w:eastAsiaTheme="minorEastAsia" w:hAnsi="Arial" w:cs="Arial"/>
          <w:b/>
          <w:bCs/>
          <w:noProof/>
        </w:rPr>
        <w:t>b.</w:t>
      </w:r>
      <w:r w:rsidRPr="00E7758A">
        <w:rPr>
          <w:rFonts w:ascii="Arial" w:eastAsiaTheme="minorEastAsia" w:hAnsi="Arial" w:cs="Arial"/>
          <w:noProof/>
        </w:rPr>
        <w:t xml:space="preserve"> Demonstration of the logical process for encoding each file. </w:t>
      </w:r>
      <w:r w:rsidRPr="00E7758A">
        <w:rPr>
          <w:rFonts w:ascii="Arial" w:eastAsiaTheme="minorEastAsia" w:hAnsi="Arial" w:cs="Arial"/>
          <w:b/>
          <w:bCs/>
          <w:noProof/>
        </w:rPr>
        <w:t>c.</w:t>
      </w:r>
      <w:r w:rsidRPr="00E7758A">
        <w:rPr>
          <w:rFonts w:ascii="Arial" w:eastAsiaTheme="minorEastAsia" w:hAnsi="Arial" w:cs="Arial"/>
          <w:noProof/>
        </w:rPr>
        <w:t xml:space="preserve"> Example of packet allocation of the Identifier space. </w:t>
      </w:r>
    </w:p>
    <w:p w14:paraId="4150209F" w14:textId="3A0053E5" w:rsidR="00670D1C" w:rsidRDefault="00670D1C" w:rsidP="00670D1C">
      <w:pPr>
        <w:widowControl w:val="0"/>
        <w:autoSpaceDE w:val="0"/>
        <w:autoSpaceDN w:val="0"/>
        <w:adjustRightInd w:val="0"/>
        <w:rPr>
          <w:rFonts w:ascii="Arial" w:eastAsiaTheme="minorEastAsia" w:hAnsi="Arial" w:cs="Arial"/>
          <w:noProof/>
        </w:rPr>
      </w:pPr>
    </w:p>
    <w:p w14:paraId="4C8375A3" w14:textId="7FAEE2DE" w:rsidR="00E46EEF" w:rsidRDefault="00E7758A" w:rsidP="00670D1C">
      <w:pPr>
        <w:widowControl w:val="0"/>
        <w:autoSpaceDE w:val="0"/>
        <w:autoSpaceDN w:val="0"/>
        <w:adjustRightInd w:val="0"/>
        <w:rPr>
          <w:rFonts w:ascii="Arial" w:eastAsiaTheme="minorEastAsia" w:hAnsi="Arial" w:cs="Arial"/>
          <w:b/>
          <w:bCs/>
          <w:noProof/>
        </w:rPr>
      </w:pPr>
      <w:r w:rsidRPr="00E46EEF">
        <w:rPr>
          <w:rFonts w:ascii="Arial" w:eastAsiaTheme="minorEastAsia" w:hAnsi="Arial" w:cs="Arial"/>
          <w:b/>
          <w:bCs/>
          <w:noProof/>
        </w:rPr>
        <w:t xml:space="preserve">Figure 4. </w:t>
      </w:r>
      <w:r w:rsidR="00E46EEF" w:rsidRPr="00E46EEF">
        <w:rPr>
          <w:rFonts w:ascii="Arial" w:eastAsiaTheme="minorEastAsia" w:hAnsi="Arial" w:cs="Arial"/>
          <w:b/>
          <w:bCs/>
          <w:noProof/>
        </w:rPr>
        <w:t xml:space="preserve">Summary of reaction spots produced by print engine </w:t>
      </w:r>
    </w:p>
    <w:p w14:paraId="399F53C1" w14:textId="5675C90D" w:rsidR="00670D1C" w:rsidRDefault="00E46EEF" w:rsidP="00670D1C">
      <w:pPr>
        <w:widowControl w:val="0"/>
        <w:autoSpaceDE w:val="0"/>
        <w:autoSpaceDN w:val="0"/>
        <w:adjustRightInd w:val="0"/>
        <w:rPr>
          <w:rFonts w:ascii="Arial" w:eastAsiaTheme="minorEastAsia" w:hAnsi="Arial" w:cs="Arial"/>
          <w:noProof/>
        </w:rPr>
      </w:pPr>
      <w:r>
        <w:rPr>
          <w:rFonts w:ascii="Arial" w:eastAsiaTheme="minorEastAsia" w:hAnsi="Arial" w:cs="Arial"/>
          <w:b/>
          <w:bCs/>
          <w:noProof/>
        </w:rPr>
        <w:t>a</w:t>
      </w:r>
      <w:r w:rsidRPr="00E46EEF">
        <w:rPr>
          <w:rFonts w:ascii="Arial" w:eastAsiaTheme="minorEastAsia" w:hAnsi="Arial" w:cs="Arial"/>
          <w:noProof/>
        </w:rPr>
        <w:t xml:space="preserve">. Image of reaction spots as part of in-process quality control. </w:t>
      </w:r>
      <w:r>
        <w:rPr>
          <w:rFonts w:ascii="Arial" w:eastAsiaTheme="minorEastAsia" w:hAnsi="Arial" w:cs="Arial"/>
          <w:b/>
          <w:bCs/>
          <w:noProof/>
        </w:rPr>
        <w:t>b.</w:t>
      </w:r>
      <w:r w:rsidRPr="00E46EEF">
        <w:rPr>
          <w:rFonts w:ascii="Arial" w:eastAsiaTheme="minorEastAsia" w:hAnsi="Arial" w:cs="Arial"/>
          <w:noProof/>
        </w:rPr>
        <w:t xml:space="preserve"> Distribution of true Identifiers (blue) and false Identifiers (red) detected by sequencing. </w:t>
      </w:r>
      <w:r w:rsidRPr="00E46EEF">
        <w:rPr>
          <w:rFonts w:ascii="Arial" w:eastAsiaTheme="minorEastAsia" w:hAnsi="Arial" w:cs="Arial"/>
          <w:b/>
          <w:bCs/>
          <w:noProof/>
        </w:rPr>
        <w:t>c.</w:t>
      </w:r>
      <w:r w:rsidRPr="00E46EEF">
        <w:rPr>
          <w:rFonts w:ascii="Arial" w:eastAsiaTheme="minorEastAsia" w:hAnsi="Arial" w:cs="Arial"/>
          <w:noProof/>
        </w:rPr>
        <w:t xml:space="preserve"> The top panel shows true Identifiers (blue) compared with false Identifiers (red) per codeword. The bottom panel compares the number of errors per slice. The top of the panel represents the maximum number of correctable errors.</w:t>
      </w:r>
    </w:p>
    <w:p w14:paraId="77C760A3" w14:textId="36D34A6C" w:rsidR="00670D1C" w:rsidRDefault="00670D1C" w:rsidP="00670D1C">
      <w:pPr>
        <w:widowControl w:val="0"/>
        <w:autoSpaceDE w:val="0"/>
        <w:autoSpaceDN w:val="0"/>
        <w:adjustRightInd w:val="0"/>
        <w:rPr>
          <w:rFonts w:ascii="Arial" w:eastAsiaTheme="minorEastAsia" w:hAnsi="Arial" w:cs="Arial"/>
          <w:noProof/>
        </w:rPr>
      </w:pPr>
    </w:p>
    <w:p w14:paraId="62DAD8CA" w14:textId="00BBA922" w:rsidR="00670D1C" w:rsidRDefault="00670D1C" w:rsidP="00670D1C">
      <w:pPr>
        <w:widowControl w:val="0"/>
        <w:autoSpaceDE w:val="0"/>
        <w:autoSpaceDN w:val="0"/>
        <w:adjustRightInd w:val="0"/>
        <w:rPr>
          <w:rFonts w:ascii="Arial" w:eastAsiaTheme="minorEastAsia" w:hAnsi="Arial" w:cs="Arial"/>
          <w:noProof/>
        </w:rPr>
      </w:pPr>
    </w:p>
    <w:p w14:paraId="3A543878" w14:textId="4C07397F" w:rsidR="00670D1C" w:rsidRDefault="00670D1C">
      <w:pPr>
        <w:rPr>
          <w:rFonts w:ascii="Arial" w:eastAsiaTheme="minorEastAsia" w:hAnsi="Arial" w:cs="Arial"/>
          <w:noProof/>
        </w:rPr>
      </w:pPr>
      <w:r>
        <w:rPr>
          <w:rFonts w:ascii="Arial" w:eastAsiaTheme="minorEastAsia" w:hAnsi="Arial" w:cs="Arial"/>
          <w:noProof/>
        </w:rPr>
        <w:br w:type="page"/>
      </w:r>
    </w:p>
    <w:p w14:paraId="4C35A3A3" w14:textId="1B09FC70" w:rsidR="00670D1C" w:rsidRDefault="00670D1C" w:rsidP="00670D1C">
      <w:pPr>
        <w:widowControl w:val="0"/>
        <w:autoSpaceDE w:val="0"/>
        <w:autoSpaceDN w:val="0"/>
        <w:adjustRightInd w:val="0"/>
        <w:rPr>
          <w:rFonts w:ascii="Arial" w:eastAsiaTheme="minorEastAsia" w:hAnsi="Arial" w:cs="Arial"/>
          <w:noProof/>
        </w:rPr>
      </w:pPr>
      <w:r w:rsidRPr="00670D1C">
        <w:rPr>
          <w:rFonts w:ascii="Arial" w:eastAsiaTheme="minorEastAsia" w:hAnsi="Arial" w:cs="Arial"/>
          <w:noProof/>
        </w:rPr>
        <w:lastRenderedPageBreak/>
        <w:drawing>
          <wp:inline distT="0" distB="0" distL="0" distR="0" wp14:anchorId="3843477D" wp14:editId="2570EB36">
            <wp:extent cx="4721565" cy="5104435"/>
            <wp:effectExtent l="0" t="0" r="3175"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4758242" cy="5144086"/>
                    </a:xfrm>
                    <a:prstGeom prst="rect">
                      <a:avLst/>
                    </a:prstGeom>
                  </pic:spPr>
                </pic:pic>
              </a:graphicData>
            </a:graphic>
          </wp:inline>
        </w:drawing>
      </w:r>
    </w:p>
    <w:p w14:paraId="6926131A" w14:textId="17A792BC" w:rsidR="00670D1C" w:rsidRDefault="00670D1C" w:rsidP="00670D1C">
      <w:pPr>
        <w:widowControl w:val="0"/>
        <w:autoSpaceDE w:val="0"/>
        <w:autoSpaceDN w:val="0"/>
        <w:adjustRightInd w:val="0"/>
        <w:rPr>
          <w:rFonts w:ascii="Arial" w:eastAsiaTheme="minorEastAsia" w:hAnsi="Arial" w:cs="Arial"/>
          <w:noProof/>
        </w:rPr>
      </w:pPr>
    </w:p>
    <w:p w14:paraId="12B4EE1F" w14:textId="421FDB1A" w:rsidR="00670D1C" w:rsidRDefault="00670D1C" w:rsidP="00670D1C">
      <w:pPr>
        <w:widowControl w:val="0"/>
        <w:autoSpaceDE w:val="0"/>
        <w:autoSpaceDN w:val="0"/>
        <w:adjustRightInd w:val="0"/>
        <w:rPr>
          <w:rFonts w:ascii="Arial" w:eastAsiaTheme="minorEastAsia" w:hAnsi="Arial" w:cs="Arial"/>
          <w:noProof/>
        </w:rPr>
      </w:pPr>
    </w:p>
    <w:p w14:paraId="5B2544FE" w14:textId="3FD4A83A" w:rsidR="00670D1C" w:rsidRDefault="00670D1C" w:rsidP="00670D1C">
      <w:pPr>
        <w:widowControl w:val="0"/>
        <w:autoSpaceDE w:val="0"/>
        <w:autoSpaceDN w:val="0"/>
        <w:adjustRightInd w:val="0"/>
        <w:rPr>
          <w:rFonts w:ascii="Arial" w:eastAsiaTheme="minorEastAsia" w:hAnsi="Arial" w:cs="Arial"/>
          <w:noProof/>
        </w:rPr>
      </w:pPr>
    </w:p>
    <w:p w14:paraId="5C469EBF" w14:textId="1C44F1E3" w:rsidR="00670D1C" w:rsidRDefault="00670D1C">
      <w:pPr>
        <w:rPr>
          <w:rFonts w:ascii="Arial" w:eastAsiaTheme="minorEastAsia" w:hAnsi="Arial" w:cs="Arial"/>
          <w:noProof/>
        </w:rPr>
      </w:pPr>
      <w:r>
        <w:rPr>
          <w:rFonts w:ascii="Arial" w:eastAsiaTheme="minorEastAsia" w:hAnsi="Arial" w:cs="Arial"/>
          <w:noProof/>
        </w:rPr>
        <w:br w:type="page"/>
      </w:r>
    </w:p>
    <w:p w14:paraId="1C00458B" w14:textId="7CCF8FDE" w:rsidR="00670D1C" w:rsidRDefault="00E7758A" w:rsidP="00670D1C">
      <w:pPr>
        <w:widowControl w:val="0"/>
        <w:autoSpaceDE w:val="0"/>
        <w:autoSpaceDN w:val="0"/>
        <w:adjustRightInd w:val="0"/>
        <w:rPr>
          <w:rFonts w:ascii="Arial" w:eastAsiaTheme="minorEastAsia" w:hAnsi="Arial" w:cs="Arial"/>
          <w:noProof/>
        </w:rPr>
      </w:pPr>
      <w:r w:rsidRPr="00E7758A">
        <w:rPr>
          <w:rFonts w:ascii="Arial" w:eastAsiaTheme="minorEastAsia" w:hAnsi="Arial" w:cs="Arial"/>
          <w:noProof/>
        </w:rPr>
        <w:lastRenderedPageBreak/>
        <w:drawing>
          <wp:inline distT="0" distB="0" distL="0" distR="0" wp14:anchorId="6FF5F35B" wp14:editId="4DD112DB">
            <wp:extent cx="6227180" cy="2387086"/>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6288464" cy="2410578"/>
                    </a:xfrm>
                    <a:prstGeom prst="rect">
                      <a:avLst/>
                    </a:prstGeom>
                  </pic:spPr>
                </pic:pic>
              </a:graphicData>
            </a:graphic>
          </wp:inline>
        </w:drawing>
      </w:r>
    </w:p>
    <w:p w14:paraId="41CF3527" w14:textId="4536FC99" w:rsidR="00E7758A" w:rsidRDefault="00E7758A" w:rsidP="00670D1C">
      <w:pPr>
        <w:widowControl w:val="0"/>
        <w:autoSpaceDE w:val="0"/>
        <w:autoSpaceDN w:val="0"/>
        <w:adjustRightInd w:val="0"/>
        <w:rPr>
          <w:rFonts w:ascii="Arial" w:eastAsiaTheme="minorEastAsia" w:hAnsi="Arial" w:cs="Arial"/>
          <w:noProof/>
        </w:rPr>
      </w:pPr>
    </w:p>
    <w:p w14:paraId="698554D8" w14:textId="3B14C573" w:rsidR="00E7758A" w:rsidRDefault="00E7758A" w:rsidP="00670D1C">
      <w:pPr>
        <w:widowControl w:val="0"/>
        <w:autoSpaceDE w:val="0"/>
        <w:autoSpaceDN w:val="0"/>
        <w:adjustRightInd w:val="0"/>
        <w:rPr>
          <w:rFonts w:ascii="Arial" w:eastAsiaTheme="minorEastAsia" w:hAnsi="Arial" w:cs="Arial"/>
          <w:noProof/>
        </w:rPr>
      </w:pPr>
    </w:p>
    <w:p w14:paraId="26E7A498" w14:textId="1FA23090" w:rsidR="00E7758A" w:rsidRDefault="00E7758A">
      <w:pPr>
        <w:rPr>
          <w:rFonts w:ascii="Arial" w:eastAsiaTheme="minorEastAsia" w:hAnsi="Arial" w:cs="Arial"/>
          <w:noProof/>
        </w:rPr>
      </w:pPr>
      <w:r>
        <w:rPr>
          <w:rFonts w:ascii="Arial" w:eastAsiaTheme="minorEastAsia" w:hAnsi="Arial" w:cs="Arial"/>
          <w:noProof/>
        </w:rPr>
        <w:br w:type="page"/>
      </w:r>
    </w:p>
    <w:p w14:paraId="2C2DD9E2" w14:textId="0091D61D" w:rsidR="00E7758A" w:rsidRDefault="00E46EEF" w:rsidP="00670D1C">
      <w:pPr>
        <w:widowControl w:val="0"/>
        <w:autoSpaceDE w:val="0"/>
        <w:autoSpaceDN w:val="0"/>
        <w:adjustRightInd w:val="0"/>
        <w:rPr>
          <w:rFonts w:ascii="Arial" w:eastAsiaTheme="minorEastAsia" w:hAnsi="Arial" w:cs="Arial"/>
          <w:noProof/>
        </w:rPr>
      </w:pPr>
      <w:r w:rsidRPr="00E46EEF">
        <w:rPr>
          <w:rFonts w:ascii="Arial" w:eastAsiaTheme="minorEastAsia" w:hAnsi="Arial" w:cs="Arial"/>
          <w:noProof/>
        </w:rPr>
        <w:lastRenderedPageBreak/>
        <w:drawing>
          <wp:inline distT="0" distB="0" distL="0" distR="0" wp14:anchorId="0F8ADDA6" wp14:editId="2A891B95">
            <wp:extent cx="5203105" cy="5787342"/>
            <wp:effectExtent l="0" t="0" r="4445"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5216695" cy="5802458"/>
                    </a:xfrm>
                    <a:prstGeom prst="rect">
                      <a:avLst/>
                    </a:prstGeom>
                  </pic:spPr>
                </pic:pic>
              </a:graphicData>
            </a:graphic>
          </wp:inline>
        </w:drawing>
      </w:r>
    </w:p>
    <w:p w14:paraId="75CFD0D4" w14:textId="408B3AFF" w:rsidR="00E46EEF" w:rsidRDefault="00E46EEF" w:rsidP="00670D1C">
      <w:pPr>
        <w:widowControl w:val="0"/>
        <w:autoSpaceDE w:val="0"/>
        <w:autoSpaceDN w:val="0"/>
        <w:adjustRightInd w:val="0"/>
        <w:rPr>
          <w:rFonts w:ascii="Arial" w:eastAsiaTheme="minorEastAsia" w:hAnsi="Arial" w:cs="Arial"/>
          <w:noProof/>
        </w:rPr>
      </w:pPr>
    </w:p>
    <w:p w14:paraId="38630FE5" w14:textId="4B659411" w:rsidR="00E46EEF" w:rsidRDefault="00E46EEF" w:rsidP="00670D1C">
      <w:pPr>
        <w:widowControl w:val="0"/>
        <w:autoSpaceDE w:val="0"/>
        <w:autoSpaceDN w:val="0"/>
        <w:adjustRightInd w:val="0"/>
        <w:rPr>
          <w:rFonts w:ascii="Arial" w:eastAsiaTheme="minorEastAsia" w:hAnsi="Arial" w:cs="Arial"/>
          <w:noProof/>
        </w:rPr>
      </w:pPr>
    </w:p>
    <w:p w14:paraId="12EE1BC8" w14:textId="53AC85B2" w:rsidR="00E46EEF" w:rsidRDefault="00E46EEF">
      <w:pPr>
        <w:rPr>
          <w:rFonts w:ascii="Arial" w:eastAsiaTheme="minorEastAsia" w:hAnsi="Arial" w:cs="Arial"/>
          <w:noProof/>
        </w:rPr>
      </w:pPr>
      <w:r>
        <w:rPr>
          <w:rFonts w:ascii="Arial" w:eastAsiaTheme="minorEastAsia" w:hAnsi="Arial" w:cs="Arial"/>
          <w:noProof/>
        </w:rPr>
        <w:br w:type="page"/>
      </w:r>
    </w:p>
    <w:p w14:paraId="1C91E6CA" w14:textId="4C84D20A" w:rsidR="00E46EEF" w:rsidRPr="004B6582" w:rsidRDefault="00E46EEF" w:rsidP="00670D1C">
      <w:pPr>
        <w:widowControl w:val="0"/>
        <w:autoSpaceDE w:val="0"/>
        <w:autoSpaceDN w:val="0"/>
        <w:adjustRightInd w:val="0"/>
        <w:rPr>
          <w:rFonts w:ascii="Arial" w:eastAsiaTheme="minorEastAsia" w:hAnsi="Arial" w:cs="Arial"/>
          <w:noProof/>
        </w:rPr>
      </w:pPr>
      <w:r w:rsidRPr="00E46EEF">
        <w:rPr>
          <w:rFonts w:ascii="Arial" w:eastAsiaTheme="minorEastAsia" w:hAnsi="Arial" w:cs="Arial"/>
          <w:noProof/>
        </w:rPr>
        <w:lastRenderedPageBreak/>
        <w:drawing>
          <wp:inline distT="0" distB="0" distL="0" distR="0" wp14:anchorId="1E7A9FBA" wp14:editId="0023C5DF">
            <wp:extent cx="5347313" cy="4977114"/>
            <wp:effectExtent l="0" t="0" r="0" b="190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a:stretch>
                      <a:fillRect/>
                    </a:stretch>
                  </pic:blipFill>
                  <pic:spPr>
                    <a:xfrm>
                      <a:off x="0" y="0"/>
                      <a:ext cx="5373965" cy="5001921"/>
                    </a:xfrm>
                    <a:prstGeom prst="rect">
                      <a:avLst/>
                    </a:prstGeom>
                  </pic:spPr>
                </pic:pic>
              </a:graphicData>
            </a:graphic>
          </wp:inline>
        </w:drawing>
      </w:r>
    </w:p>
    <w:sectPr w:rsidR="00E46EEF" w:rsidRPr="004B6582" w:rsidSect="00865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E53E" w14:textId="77777777" w:rsidR="00586316" w:rsidRDefault="00586316" w:rsidP="00D52D2D">
      <w:r>
        <w:separator/>
      </w:r>
    </w:p>
  </w:endnote>
  <w:endnote w:type="continuationSeparator" w:id="0">
    <w:p w14:paraId="6DDFD21A" w14:textId="77777777" w:rsidR="00586316" w:rsidRDefault="00586316" w:rsidP="00D52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D35C2" w14:textId="77777777" w:rsidR="00586316" w:rsidRDefault="00586316" w:rsidP="00D52D2D">
      <w:r>
        <w:separator/>
      </w:r>
    </w:p>
  </w:footnote>
  <w:footnote w:type="continuationSeparator" w:id="0">
    <w:p w14:paraId="5FDA3621" w14:textId="77777777" w:rsidR="00586316" w:rsidRDefault="00586316" w:rsidP="00D52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685"/>
    <w:multiLevelType w:val="hybridMultilevel"/>
    <w:tmpl w:val="0918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110C3"/>
    <w:multiLevelType w:val="hybridMultilevel"/>
    <w:tmpl w:val="5CF0E340"/>
    <w:lvl w:ilvl="0" w:tplc="AA480156">
      <w:start w:val="1"/>
      <w:numFmt w:val="bullet"/>
      <w:lvlText w:val=""/>
      <w:lvlJc w:val="left"/>
      <w:pPr>
        <w:ind w:left="720" w:hanging="360"/>
      </w:pPr>
      <w:rPr>
        <w:rFonts w:ascii="Symbol" w:hAnsi="Symbol" w:hint="default"/>
      </w:rPr>
    </w:lvl>
    <w:lvl w:ilvl="1" w:tplc="8A2C61AA">
      <w:start w:val="1"/>
      <w:numFmt w:val="bullet"/>
      <w:lvlText w:val="o"/>
      <w:lvlJc w:val="left"/>
      <w:pPr>
        <w:ind w:left="1440" w:hanging="360"/>
      </w:pPr>
      <w:rPr>
        <w:rFonts w:ascii="Courier New" w:hAnsi="Courier New" w:hint="default"/>
      </w:rPr>
    </w:lvl>
    <w:lvl w:ilvl="2" w:tplc="41C23098">
      <w:start w:val="1"/>
      <w:numFmt w:val="bullet"/>
      <w:lvlText w:val=""/>
      <w:lvlJc w:val="left"/>
      <w:pPr>
        <w:ind w:left="2160" w:hanging="360"/>
      </w:pPr>
      <w:rPr>
        <w:rFonts w:ascii="Wingdings" w:hAnsi="Wingdings" w:hint="default"/>
      </w:rPr>
    </w:lvl>
    <w:lvl w:ilvl="3" w:tplc="A97A39EC">
      <w:start w:val="1"/>
      <w:numFmt w:val="bullet"/>
      <w:lvlText w:val=""/>
      <w:lvlJc w:val="left"/>
      <w:pPr>
        <w:ind w:left="2880" w:hanging="360"/>
      </w:pPr>
      <w:rPr>
        <w:rFonts w:ascii="Symbol" w:hAnsi="Symbol" w:hint="default"/>
      </w:rPr>
    </w:lvl>
    <w:lvl w:ilvl="4" w:tplc="6F6C1088">
      <w:start w:val="1"/>
      <w:numFmt w:val="bullet"/>
      <w:lvlText w:val="o"/>
      <w:lvlJc w:val="left"/>
      <w:pPr>
        <w:ind w:left="3600" w:hanging="360"/>
      </w:pPr>
      <w:rPr>
        <w:rFonts w:ascii="Courier New" w:hAnsi="Courier New" w:hint="default"/>
      </w:rPr>
    </w:lvl>
    <w:lvl w:ilvl="5" w:tplc="9C48FC00">
      <w:start w:val="1"/>
      <w:numFmt w:val="bullet"/>
      <w:lvlText w:val=""/>
      <w:lvlJc w:val="left"/>
      <w:pPr>
        <w:ind w:left="4320" w:hanging="360"/>
      </w:pPr>
      <w:rPr>
        <w:rFonts w:ascii="Wingdings" w:hAnsi="Wingdings" w:hint="default"/>
      </w:rPr>
    </w:lvl>
    <w:lvl w:ilvl="6" w:tplc="1FBE1098">
      <w:start w:val="1"/>
      <w:numFmt w:val="bullet"/>
      <w:lvlText w:val=""/>
      <w:lvlJc w:val="left"/>
      <w:pPr>
        <w:ind w:left="5040" w:hanging="360"/>
      </w:pPr>
      <w:rPr>
        <w:rFonts w:ascii="Symbol" w:hAnsi="Symbol" w:hint="default"/>
      </w:rPr>
    </w:lvl>
    <w:lvl w:ilvl="7" w:tplc="EBD60A28">
      <w:start w:val="1"/>
      <w:numFmt w:val="bullet"/>
      <w:lvlText w:val="o"/>
      <w:lvlJc w:val="left"/>
      <w:pPr>
        <w:ind w:left="5760" w:hanging="360"/>
      </w:pPr>
      <w:rPr>
        <w:rFonts w:ascii="Courier New" w:hAnsi="Courier New" w:hint="default"/>
      </w:rPr>
    </w:lvl>
    <w:lvl w:ilvl="8" w:tplc="24949EC6">
      <w:start w:val="1"/>
      <w:numFmt w:val="bullet"/>
      <w:lvlText w:val=""/>
      <w:lvlJc w:val="left"/>
      <w:pPr>
        <w:ind w:left="6480" w:hanging="360"/>
      </w:pPr>
      <w:rPr>
        <w:rFonts w:ascii="Wingdings" w:hAnsi="Wingdings" w:hint="default"/>
      </w:rPr>
    </w:lvl>
  </w:abstractNum>
  <w:num w:numId="1" w16cid:durableId="1690712733">
    <w:abstractNumId w:val="1"/>
  </w:num>
  <w:num w:numId="2" w16cid:durableId="266815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CF"/>
    <w:rsid w:val="000024A2"/>
    <w:rsid w:val="00007089"/>
    <w:rsid w:val="000077DD"/>
    <w:rsid w:val="00021074"/>
    <w:rsid w:val="000235B7"/>
    <w:rsid w:val="00024E90"/>
    <w:rsid w:val="0003380B"/>
    <w:rsid w:val="000365F2"/>
    <w:rsid w:val="00047ABD"/>
    <w:rsid w:val="00054368"/>
    <w:rsid w:val="00054CBA"/>
    <w:rsid w:val="00062FA5"/>
    <w:rsid w:val="000642C5"/>
    <w:rsid w:val="00065E11"/>
    <w:rsid w:val="00071668"/>
    <w:rsid w:val="00071B50"/>
    <w:rsid w:val="000753B8"/>
    <w:rsid w:val="000757F3"/>
    <w:rsid w:val="00083F68"/>
    <w:rsid w:val="00097E65"/>
    <w:rsid w:val="000A0104"/>
    <w:rsid w:val="000B0914"/>
    <w:rsid w:val="000B2FAE"/>
    <w:rsid w:val="000C069F"/>
    <w:rsid w:val="000C5BD2"/>
    <w:rsid w:val="000C6F0B"/>
    <w:rsid w:val="000D3A98"/>
    <w:rsid w:val="000E7F49"/>
    <w:rsid w:val="000F2A4B"/>
    <w:rsid w:val="000F2B80"/>
    <w:rsid w:val="000F3C5A"/>
    <w:rsid w:val="000F4198"/>
    <w:rsid w:val="00105788"/>
    <w:rsid w:val="00113A61"/>
    <w:rsid w:val="001208B4"/>
    <w:rsid w:val="0015075D"/>
    <w:rsid w:val="001553E9"/>
    <w:rsid w:val="00162883"/>
    <w:rsid w:val="001641AC"/>
    <w:rsid w:val="00164F8B"/>
    <w:rsid w:val="00165308"/>
    <w:rsid w:val="00165F17"/>
    <w:rsid w:val="00174755"/>
    <w:rsid w:val="0019036F"/>
    <w:rsid w:val="001964D5"/>
    <w:rsid w:val="001A6A6A"/>
    <w:rsid w:val="001B1C5C"/>
    <w:rsid w:val="001B244D"/>
    <w:rsid w:val="001B3EE5"/>
    <w:rsid w:val="001C3726"/>
    <w:rsid w:val="001D0E9B"/>
    <w:rsid w:val="001E22AB"/>
    <w:rsid w:val="001E5D05"/>
    <w:rsid w:val="001F299D"/>
    <w:rsid w:val="001F4AA4"/>
    <w:rsid w:val="00200F4A"/>
    <w:rsid w:val="0020528A"/>
    <w:rsid w:val="00216AD9"/>
    <w:rsid w:val="0021779C"/>
    <w:rsid w:val="00221940"/>
    <w:rsid w:val="00224390"/>
    <w:rsid w:val="002539ED"/>
    <w:rsid w:val="002556A1"/>
    <w:rsid w:val="00263259"/>
    <w:rsid w:val="00263A14"/>
    <w:rsid w:val="00275D68"/>
    <w:rsid w:val="002864A0"/>
    <w:rsid w:val="0029163D"/>
    <w:rsid w:val="00294ED0"/>
    <w:rsid w:val="0029513A"/>
    <w:rsid w:val="002B06ED"/>
    <w:rsid w:val="002B46F3"/>
    <w:rsid w:val="002D02D1"/>
    <w:rsid w:val="002D1B85"/>
    <w:rsid w:val="002D4742"/>
    <w:rsid w:val="002F7FE9"/>
    <w:rsid w:val="003147C4"/>
    <w:rsid w:val="0031775D"/>
    <w:rsid w:val="003202B1"/>
    <w:rsid w:val="00320429"/>
    <w:rsid w:val="00324F1A"/>
    <w:rsid w:val="00335B58"/>
    <w:rsid w:val="0034248F"/>
    <w:rsid w:val="0035047E"/>
    <w:rsid w:val="003523D7"/>
    <w:rsid w:val="00352ECE"/>
    <w:rsid w:val="0036067D"/>
    <w:rsid w:val="00360D91"/>
    <w:rsid w:val="0036424F"/>
    <w:rsid w:val="00365259"/>
    <w:rsid w:val="00377199"/>
    <w:rsid w:val="00380434"/>
    <w:rsid w:val="00380B75"/>
    <w:rsid w:val="00383B03"/>
    <w:rsid w:val="003A1CD4"/>
    <w:rsid w:val="003A2135"/>
    <w:rsid w:val="003A5200"/>
    <w:rsid w:val="003B08C6"/>
    <w:rsid w:val="003C0EC1"/>
    <w:rsid w:val="003C2562"/>
    <w:rsid w:val="003D48E0"/>
    <w:rsid w:val="003E2D9E"/>
    <w:rsid w:val="003E3EC1"/>
    <w:rsid w:val="003E60D9"/>
    <w:rsid w:val="003F2566"/>
    <w:rsid w:val="00407976"/>
    <w:rsid w:val="0041660B"/>
    <w:rsid w:val="0042001C"/>
    <w:rsid w:val="00430200"/>
    <w:rsid w:val="004326C7"/>
    <w:rsid w:val="00435339"/>
    <w:rsid w:val="00446A96"/>
    <w:rsid w:val="0045197F"/>
    <w:rsid w:val="00454293"/>
    <w:rsid w:val="00456826"/>
    <w:rsid w:val="00470A4F"/>
    <w:rsid w:val="00470F8C"/>
    <w:rsid w:val="004724BC"/>
    <w:rsid w:val="00475BE9"/>
    <w:rsid w:val="00477887"/>
    <w:rsid w:val="00480F21"/>
    <w:rsid w:val="004827EF"/>
    <w:rsid w:val="00494B8F"/>
    <w:rsid w:val="004A2AD8"/>
    <w:rsid w:val="004A58DD"/>
    <w:rsid w:val="004B6582"/>
    <w:rsid w:val="004C0D1E"/>
    <w:rsid w:val="004D6905"/>
    <w:rsid w:val="004E5935"/>
    <w:rsid w:val="00504032"/>
    <w:rsid w:val="00521684"/>
    <w:rsid w:val="00531DC5"/>
    <w:rsid w:val="00545FC7"/>
    <w:rsid w:val="00555BE9"/>
    <w:rsid w:val="005564FF"/>
    <w:rsid w:val="00560968"/>
    <w:rsid w:val="0057090E"/>
    <w:rsid w:val="00586316"/>
    <w:rsid w:val="005932ED"/>
    <w:rsid w:val="00593353"/>
    <w:rsid w:val="005A5263"/>
    <w:rsid w:val="005B0FDD"/>
    <w:rsid w:val="005B7A08"/>
    <w:rsid w:val="005C20A9"/>
    <w:rsid w:val="005C2631"/>
    <w:rsid w:val="005C605C"/>
    <w:rsid w:val="005D0335"/>
    <w:rsid w:val="005D1FFB"/>
    <w:rsid w:val="005E0B57"/>
    <w:rsid w:val="005F0508"/>
    <w:rsid w:val="005F3E53"/>
    <w:rsid w:val="005F5BA2"/>
    <w:rsid w:val="005F65FD"/>
    <w:rsid w:val="0060063C"/>
    <w:rsid w:val="006264E6"/>
    <w:rsid w:val="006276FB"/>
    <w:rsid w:val="00631109"/>
    <w:rsid w:val="006346FC"/>
    <w:rsid w:val="00665869"/>
    <w:rsid w:val="00670D1C"/>
    <w:rsid w:val="006850CA"/>
    <w:rsid w:val="006861FD"/>
    <w:rsid w:val="006867E4"/>
    <w:rsid w:val="00686D66"/>
    <w:rsid w:val="00691DB5"/>
    <w:rsid w:val="006A6BAD"/>
    <w:rsid w:val="006B4141"/>
    <w:rsid w:val="006C6A86"/>
    <w:rsid w:val="006C7D92"/>
    <w:rsid w:val="006D596C"/>
    <w:rsid w:val="006F1078"/>
    <w:rsid w:val="007006FE"/>
    <w:rsid w:val="00706C62"/>
    <w:rsid w:val="00726CEB"/>
    <w:rsid w:val="00730D74"/>
    <w:rsid w:val="007332D7"/>
    <w:rsid w:val="00737B2E"/>
    <w:rsid w:val="00743983"/>
    <w:rsid w:val="00743C4D"/>
    <w:rsid w:val="00744FD6"/>
    <w:rsid w:val="00747593"/>
    <w:rsid w:val="00757FC7"/>
    <w:rsid w:val="00764792"/>
    <w:rsid w:val="0077115B"/>
    <w:rsid w:val="0078072F"/>
    <w:rsid w:val="00780A73"/>
    <w:rsid w:val="00784ED6"/>
    <w:rsid w:val="007868EF"/>
    <w:rsid w:val="00790D7A"/>
    <w:rsid w:val="007B09AE"/>
    <w:rsid w:val="007B2775"/>
    <w:rsid w:val="007C0FB2"/>
    <w:rsid w:val="007C40B7"/>
    <w:rsid w:val="007C48BC"/>
    <w:rsid w:val="007C605B"/>
    <w:rsid w:val="007C7F37"/>
    <w:rsid w:val="007D1D48"/>
    <w:rsid w:val="007E1102"/>
    <w:rsid w:val="007E1816"/>
    <w:rsid w:val="007E466E"/>
    <w:rsid w:val="007E487F"/>
    <w:rsid w:val="008001B8"/>
    <w:rsid w:val="0080198A"/>
    <w:rsid w:val="00801CB6"/>
    <w:rsid w:val="008042A0"/>
    <w:rsid w:val="00810CD2"/>
    <w:rsid w:val="00820702"/>
    <w:rsid w:val="00824E4D"/>
    <w:rsid w:val="0083140E"/>
    <w:rsid w:val="00843C4D"/>
    <w:rsid w:val="00847CD6"/>
    <w:rsid w:val="00850A94"/>
    <w:rsid w:val="00851E4E"/>
    <w:rsid w:val="00853AFD"/>
    <w:rsid w:val="008569DB"/>
    <w:rsid w:val="0086147F"/>
    <w:rsid w:val="0086526D"/>
    <w:rsid w:val="00873C14"/>
    <w:rsid w:val="00875152"/>
    <w:rsid w:val="00875784"/>
    <w:rsid w:val="00876057"/>
    <w:rsid w:val="008772AB"/>
    <w:rsid w:val="008A149F"/>
    <w:rsid w:val="008B1116"/>
    <w:rsid w:val="008B183F"/>
    <w:rsid w:val="008B27B4"/>
    <w:rsid w:val="008B76C0"/>
    <w:rsid w:val="008E3266"/>
    <w:rsid w:val="008E7190"/>
    <w:rsid w:val="008F32DE"/>
    <w:rsid w:val="008F69D0"/>
    <w:rsid w:val="00905376"/>
    <w:rsid w:val="00912D5A"/>
    <w:rsid w:val="0091660B"/>
    <w:rsid w:val="00916A14"/>
    <w:rsid w:val="00924973"/>
    <w:rsid w:val="00936ADA"/>
    <w:rsid w:val="009403E2"/>
    <w:rsid w:val="009436D1"/>
    <w:rsid w:val="009519F6"/>
    <w:rsid w:val="00963C23"/>
    <w:rsid w:val="00966DC6"/>
    <w:rsid w:val="009829A4"/>
    <w:rsid w:val="009A40DE"/>
    <w:rsid w:val="009B01EB"/>
    <w:rsid w:val="009C46A3"/>
    <w:rsid w:val="009C7A6A"/>
    <w:rsid w:val="009D39BA"/>
    <w:rsid w:val="009D4541"/>
    <w:rsid w:val="009E047F"/>
    <w:rsid w:val="009E30F0"/>
    <w:rsid w:val="009F2ED7"/>
    <w:rsid w:val="00A15439"/>
    <w:rsid w:val="00A16E70"/>
    <w:rsid w:val="00A25E9A"/>
    <w:rsid w:val="00A34641"/>
    <w:rsid w:val="00A362AF"/>
    <w:rsid w:val="00A365E2"/>
    <w:rsid w:val="00A4120A"/>
    <w:rsid w:val="00A4321F"/>
    <w:rsid w:val="00A45681"/>
    <w:rsid w:val="00A50D40"/>
    <w:rsid w:val="00A51433"/>
    <w:rsid w:val="00A65058"/>
    <w:rsid w:val="00A76AA2"/>
    <w:rsid w:val="00A76AC5"/>
    <w:rsid w:val="00A76E2B"/>
    <w:rsid w:val="00A8505F"/>
    <w:rsid w:val="00A874FB"/>
    <w:rsid w:val="00AA2048"/>
    <w:rsid w:val="00AB01FD"/>
    <w:rsid w:val="00AB66F8"/>
    <w:rsid w:val="00AB7B36"/>
    <w:rsid w:val="00AC0902"/>
    <w:rsid w:val="00AC37EE"/>
    <w:rsid w:val="00AC46E6"/>
    <w:rsid w:val="00AC7F9E"/>
    <w:rsid w:val="00AD2457"/>
    <w:rsid w:val="00AD54F7"/>
    <w:rsid w:val="00AD61AF"/>
    <w:rsid w:val="00AD72D6"/>
    <w:rsid w:val="00AE0918"/>
    <w:rsid w:val="00AE693C"/>
    <w:rsid w:val="00AE6C78"/>
    <w:rsid w:val="00AE6D15"/>
    <w:rsid w:val="00AE72FA"/>
    <w:rsid w:val="00AF0918"/>
    <w:rsid w:val="00AF1D45"/>
    <w:rsid w:val="00AF3357"/>
    <w:rsid w:val="00AF6106"/>
    <w:rsid w:val="00B02733"/>
    <w:rsid w:val="00B0467B"/>
    <w:rsid w:val="00B110AD"/>
    <w:rsid w:val="00B11E04"/>
    <w:rsid w:val="00B22DFD"/>
    <w:rsid w:val="00B240EE"/>
    <w:rsid w:val="00B30DA2"/>
    <w:rsid w:val="00B3364A"/>
    <w:rsid w:val="00B35093"/>
    <w:rsid w:val="00B3569D"/>
    <w:rsid w:val="00B424DD"/>
    <w:rsid w:val="00B4253E"/>
    <w:rsid w:val="00B46CFB"/>
    <w:rsid w:val="00B56864"/>
    <w:rsid w:val="00B60CFE"/>
    <w:rsid w:val="00B65FFF"/>
    <w:rsid w:val="00B7131E"/>
    <w:rsid w:val="00B71E08"/>
    <w:rsid w:val="00B94307"/>
    <w:rsid w:val="00BA3028"/>
    <w:rsid w:val="00BA5E90"/>
    <w:rsid w:val="00BC0279"/>
    <w:rsid w:val="00BC6738"/>
    <w:rsid w:val="00BD318B"/>
    <w:rsid w:val="00BD5986"/>
    <w:rsid w:val="00BF1C76"/>
    <w:rsid w:val="00C07892"/>
    <w:rsid w:val="00C15A2E"/>
    <w:rsid w:val="00C16F59"/>
    <w:rsid w:val="00C22FD8"/>
    <w:rsid w:val="00C250CE"/>
    <w:rsid w:val="00C30CA2"/>
    <w:rsid w:val="00C30FBF"/>
    <w:rsid w:val="00C330DB"/>
    <w:rsid w:val="00C3324E"/>
    <w:rsid w:val="00C3623D"/>
    <w:rsid w:val="00C36F46"/>
    <w:rsid w:val="00C47DB5"/>
    <w:rsid w:val="00C51AD4"/>
    <w:rsid w:val="00C56D74"/>
    <w:rsid w:val="00C72CE9"/>
    <w:rsid w:val="00C75B8B"/>
    <w:rsid w:val="00C762E4"/>
    <w:rsid w:val="00C77176"/>
    <w:rsid w:val="00C83897"/>
    <w:rsid w:val="00C84702"/>
    <w:rsid w:val="00C91EBC"/>
    <w:rsid w:val="00C94761"/>
    <w:rsid w:val="00CA1903"/>
    <w:rsid w:val="00CA6360"/>
    <w:rsid w:val="00CB60F1"/>
    <w:rsid w:val="00CC049C"/>
    <w:rsid w:val="00CC1C99"/>
    <w:rsid w:val="00CE4603"/>
    <w:rsid w:val="00CE720F"/>
    <w:rsid w:val="00CF0194"/>
    <w:rsid w:val="00D10B64"/>
    <w:rsid w:val="00D142E4"/>
    <w:rsid w:val="00D223C0"/>
    <w:rsid w:val="00D324D5"/>
    <w:rsid w:val="00D4036D"/>
    <w:rsid w:val="00D41EDF"/>
    <w:rsid w:val="00D52B49"/>
    <w:rsid w:val="00D52D2D"/>
    <w:rsid w:val="00D62544"/>
    <w:rsid w:val="00D76C20"/>
    <w:rsid w:val="00D82D73"/>
    <w:rsid w:val="00D84A6B"/>
    <w:rsid w:val="00D857A5"/>
    <w:rsid w:val="00D869DB"/>
    <w:rsid w:val="00DA3304"/>
    <w:rsid w:val="00DA615B"/>
    <w:rsid w:val="00DC788A"/>
    <w:rsid w:val="00DF6C94"/>
    <w:rsid w:val="00DF7214"/>
    <w:rsid w:val="00E00441"/>
    <w:rsid w:val="00E014F0"/>
    <w:rsid w:val="00E02FBA"/>
    <w:rsid w:val="00E04FF7"/>
    <w:rsid w:val="00E0594B"/>
    <w:rsid w:val="00E06E89"/>
    <w:rsid w:val="00E07675"/>
    <w:rsid w:val="00E20163"/>
    <w:rsid w:val="00E31303"/>
    <w:rsid w:val="00E360DC"/>
    <w:rsid w:val="00E377D3"/>
    <w:rsid w:val="00E43B08"/>
    <w:rsid w:val="00E46EEF"/>
    <w:rsid w:val="00E55B96"/>
    <w:rsid w:val="00E6113F"/>
    <w:rsid w:val="00E62C2C"/>
    <w:rsid w:val="00E63FF1"/>
    <w:rsid w:val="00E71E74"/>
    <w:rsid w:val="00E756F8"/>
    <w:rsid w:val="00E7758A"/>
    <w:rsid w:val="00E95840"/>
    <w:rsid w:val="00E97AED"/>
    <w:rsid w:val="00EA12C9"/>
    <w:rsid w:val="00EA22CF"/>
    <w:rsid w:val="00EA2C75"/>
    <w:rsid w:val="00EA6043"/>
    <w:rsid w:val="00EE47D2"/>
    <w:rsid w:val="00EF08F9"/>
    <w:rsid w:val="00EF0B2D"/>
    <w:rsid w:val="00F00D90"/>
    <w:rsid w:val="00F028F5"/>
    <w:rsid w:val="00F03F3A"/>
    <w:rsid w:val="00F1645D"/>
    <w:rsid w:val="00F16E21"/>
    <w:rsid w:val="00F24FC6"/>
    <w:rsid w:val="00F26DE1"/>
    <w:rsid w:val="00F3390C"/>
    <w:rsid w:val="00F33996"/>
    <w:rsid w:val="00F37981"/>
    <w:rsid w:val="00F431D1"/>
    <w:rsid w:val="00F64C85"/>
    <w:rsid w:val="00F66B21"/>
    <w:rsid w:val="00F7025B"/>
    <w:rsid w:val="00F72BFF"/>
    <w:rsid w:val="00F810B0"/>
    <w:rsid w:val="00F81DA8"/>
    <w:rsid w:val="00F835AC"/>
    <w:rsid w:val="00F8404F"/>
    <w:rsid w:val="00F850FE"/>
    <w:rsid w:val="00F8702A"/>
    <w:rsid w:val="00F93BF6"/>
    <w:rsid w:val="00FD0E93"/>
    <w:rsid w:val="00FD5F70"/>
    <w:rsid w:val="00FE2522"/>
    <w:rsid w:val="00FE7FC8"/>
    <w:rsid w:val="00FF32AB"/>
    <w:rsid w:val="0F1C672D"/>
    <w:rsid w:val="1559019D"/>
    <w:rsid w:val="1C68A3C8"/>
    <w:rsid w:val="20508EAD"/>
    <w:rsid w:val="38BCB71F"/>
    <w:rsid w:val="39D7240C"/>
    <w:rsid w:val="4786EC06"/>
    <w:rsid w:val="4DF9A57F"/>
    <w:rsid w:val="6DAC0D0A"/>
    <w:rsid w:val="6F678345"/>
    <w:rsid w:val="728DAA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B3B7A"/>
  <w14:defaultImageDpi w14:val="32767"/>
  <w15:chartTrackingRefBased/>
  <w15:docId w15:val="{418D6E66-2A9D-FF44-9114-307D0A77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46F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22CF"/>
    <w:rPr>
      <w:sz w:val="16"/>
      <w:szCs w:val="16"/>
    </w:rPr>
  </w:style>
  <w:style w:type="paragraph" w:styleId="CommentText">
    <w:name w:val="annotation text"/>
    <w:basedOn w:val="Normal"/>
    <w:link w:val="CommentTextChar"/>
    <w:uiPriority w:val="99"/>
    <w:semiHidden/>
    <w:unhideWhenUsed/>
    <w:rsid w:val="00EA22C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A22CF"/>
    <w:rPr>
      <w:sz w:val="20"/>
      <w:szCs w:val="20"/>
    </w:rPr>
  </w:style>
  <w:style w:type="paragraph" w:styleId="CommentSubject">
    <w:name w:val="annotation subject"/>
    <w:basedOn w:val="CommentText"/>
    <w:next w:val="CommentText"/>
    <w:link w:val="CommentSubjectChar"/>
    <w:uiPriority w:val="99"/>
    <w:semiHidden/>
    <w:unhideWhenUsed/>
    <w:rsid w:val="00EA22CF"/>
    <w:rPr>
      <w:b/>
      <w:bCs/>
    </w:rPr>
  </w:style>
  <w:style w:type="character" w:customStyle="1" w:styleId="CommentSubjectChar">
    <w:name w:val="Comment Subject Char"/>
    <w:basedOn w:val="CommentTextChar"/>
    <w:link w:val="CommentSubject"/>
    <w:uiPriority w:val="99"/>
    <w:semiHidden/>
    <w:rsid w:val="00EA22CF"/>
    <w:rPr>
      <w:b/>
      <w:bCs/>
      <w:sz w:val="20"/>
      <w:szCs w:val="20"/>
    </w:rPr>
  </w:style>
  <w:style w:type="paragraph" w:styleId="BalloonText">
    <w:name w:val="Balloon Text"/>
    <w:basedOn w:val="Normal"/>
    <w:link w:val="BalloonTextChar"/>
    <w:uiPriority w:val="99"/>
    <w:semiHidden/>
    <w:unhideWhenUsed/>
    <w:rsid w:val="00EA22CF"/>
    <w:rPr>
      <w:rFonts w:eastAsiaTheme="minorHAnsi"/>
      <w:sz w:val="18"/>
      <w:szCs w:val="18"/>
    </w:rPr>
  </w:style>
  <w:style w:type="character" w:customStyle="1" w:styleId="BalloonTextChar">
    <w:name w:val="Balloon Text Char"/>
    <w:basedOn w:val="DefaultParagraphFont"/>
    <w:link w:val="BalloonText"/>
    <w:uiPriority w:val="99"/>
    <w:semiHidden/>
    <w:rsid w:val="00EA22CF"/>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D52D2D"/>
    <w:rPr>
      <w:rFonts w:ascii="Arial" w:eastAsiaTheme="minorHAnsi" w:hAnsi="Arial" w:cstheme="minorBidi"/>
      <w:color w:val="000000"/>
      <w:sz w:val="16"/>
      <w:szCs w:val="20"/>
      <w:lang w:val="en-GB"/>
    </w:rPr>
  </w:style>
  <w:style w:type="character" w:customStyle="1" w:styleId="FootnoteTextChar">
    <w:name w:val="Footnote Text Char"/>
    <w:basedOn w:val="DefaultParagraphFont"/>
    <w:link w:val="FootnoteText"/>
    <w:uiPriority w:val="99"/>
    <w:semiHidden/>
    <w:rsid w:val="00D52D2D"/>
    <w:rPr>
      <w:rFonts w:ascii="Arial" w:hAnsi="Arial"/>
      <w:color w:val="000000"/>
      <w:sz w:val="16"/>
      <w:szCs w:val="20"/>
      <w:lang w:val="en-GB"/>
    </w:rPr>
  </w:style>
  <w:style w:type="character" w:styleId="FootnoteReference">
    <w:name w:val="footnote reference"/>
    <w:basedOn w:val="DefaultParagraphFont"/>
    <w:uiPriority w:val="99"/>
    <w:semiHidden/>
    <w:unhideWhenUsed/>
    <w:rsid w:val="00D52D2D"/>
    <w:rPr>
      <w:vertAlign w:val="superscript"/>
    </w:rPr>
  </w:style>
  <w:style w:type="paragraph" w:styleId="BodyText">
    <w:name w:val="Body Text"/>
    <w:basedOn w:val="Normal"/>
    <w:link w:val="BodyTextChar"/>
    <w:qFormat/>
    <w:rsid w:val="00D52D2D"/>
    <w:pPr>
      <w:spacing w:after="120" w:line="264" w:lineRule="auto"/>
    </w:pPr>
    <w:rPr>
      <w:rFonts w:ascii="Arial" w:eastAsiaTheme="minorHAnsi" w:hAnsi="Arial" w:cstheme="minorBidi"/>
      <w:color w:val="000000"/>
      <w:sz w:val="20"/>
      <w:szCs w:val="20"/>
      <w:lang w:val="en-GB"/>
    </w:rPr>
  </w:style>
  <w:style w:type="character" w:customStyle="1" w:styleId="BodyTextChar">
    <w:name w:val="Body Text Char"/>
    <w:basedOn w:val="DefaultParagraphFont"/>
    <w:link w:val="BodyText"/>
    <w:rsid w:val="00D52D2D"/>
    <w:rPr>
      <w:rFonts w:ascii="Arial" w:hAnsi="Arial"/>
      <w:color w:val="000000"/>
      <w:sz w:val="20"/>
      <w:szCs w:val="20"/>
      <w:lang w:val="en-GB"/>
    </w:rPr>
  </w:style>
  <w:style w:type="character" w:styleId="PlaceholderText">
    <w:name w:val="Placeholder Text"/>
    <w:basedOn w:val="DefaultParagraphFont"/>
    <w:uiPriority w:val="99"/>
    <w:semiHidden/>
    <w:rsid w:val="00CC1C99"/>
    <w:rPr>
      <w:color w:val="808080"/>
    </w:rPr>
  </w:style>
  <w:style w:type="paragraph" w:styleId="Revision">
    <w:name w:val="Revision"/>
    <w:hidden/>
    <w:uiPriority w:val="99"/>
    <w:semiHidden/>
    <w:rsid w:val="000F4198"/>
  </w:style>
  <w:style w:type="paragraph" w:styleId="EndnoteText">
    <w:name w:val="endnote text"/>
    <w:basedOn w:val="Normal"/>
    <w:link w:val="EndnoteTextChar"/>
    <w:uiPriority w:val="99"/>
    <w:semiHidden/>
    <w:unhideWhenUsed/>
    <w:rsid w:val="00047ABD"/>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47ABD"/>
    <w:rPr>
      <w:sz w:val="20"/>
      <w:szCs w:val="20"/>
    </w:rPr>
  </w:style>
  <w:style w:type="character" w:styleId="EndnoteReference">
    <w:name w:val="endnote reference"/>
    <w:basedOn w:val="DefaultParagraphFont"/>
    <w:uiPriority w:val="99"/>
    <w:semiHidden/>
    <w:unhideWhenUsed/>
    <w:rsid w:val="00047ABD"/>
    <w:rPr>
      <w:vertAlign w:val="superscript"/>
    </w:rPr>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E7758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7758A"/>
  </w:style>
  <w:style w:type="paragraph" w:styleId="Footer">
    <w:name w:val="footer"/>
    <w:basedOn w:val="Normal"/>
    <w:link w:val="FooterChar"/>
    <w:uiPriority w:val="99"/>
    <w:unhideWhenUsed/>
    <w:rsid w:val="00E7758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77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506984">
      <w:bodyDiv w:val="1"/>
      <w:marLeft w:val="0"/>
      <w:marRight w:val="0"/>
      <w:marTop w:val="0"/>
      <w:marBottom w:val="0"/>
      <w:divBdr>
        <w:top w:val="none" w:sz="0" w:space="0" w:color="auto"/>
        <w:left w:val="none" w:sz="0" w:space="0" w:color="auto"/>
        <w:bottom w:val="none" w:sz="0" w:space="0" w:color="auto"/>
        <w:right w:val="none" w:sz="0" w:space="0" w:color="auto"/>
      </w:divBdr>
    </w:div>
    <w:div w:id="1175458626">
      <w:bodyDiv w:val="1"/>
      <w:marLeft w:val="0"/>
      <w:marRight w:val="0"/>
      <w:marTop w:val="0"/>
      <w:marBottom w:val="0"/>
      <w:divBdr>
        <w:top w:val="none" w:sz="0" w:space="0" w:color="auto"/>
        <w:left w:val="none" w:sz="0" w:space="0" w:color="auto"/>
        <w:bottom w:val="none" w:sz="0" w:space="0" w:color="auto"/>
        <w:right w:val="none" w:sz="0" w:space="0" w:color="auto"/>
      </w:divBdr>
    </w:div>
    <w:div w:id="1269463011">
      <w:bodyDiv w:val="1"/>
      <w:marLeft w:val="0"/>
      <w:marRight w:val="0"/>
      <w:marTop w:val="0"/>
      <w:marBottom w:val="0"/>
      <w:divBdr>
        <w:top w:val="none" w:sz="0" w:space="0" w:color="auto"/>
        <w:left w:val="none" w:sz="0" w:space="0" w:color="auto"/>
        <w:bottom w:val="none" w:sz="0" w:space="0" w:color="auto"/>
        <w:right w:val="none" w:sz="0" w:space="0" w:color="auto"/>
      </w:divBdr>
    </w:div>
    <w:div w:id="1575772390">
      <w:bodyDiv w:val="1"/>
      <w:marLeft w:val="0"/>
      <w:marRight w:val="0"/>
      <w:marTop w:val="0"/>
      <w:marBottom w:val="0"/>
      <w:divBdr>
        <w:top w:val="none" w:sz="0" w:space="0" w:color="auto"/>
        <w:left w:val="none" w:sz="0" w:space="0" w:color="auto"/>
        <w:bottom w:val="none" w:sz="0" w:space="0" w:color="auto"/>
        <w:right w:val="none" w:sz="0" w:space="0" w:color="auto"/>
      </w:divBdr>
    </w:div>
    <w:div w:id="2007709351">
      <w:bodyDiv w:val="1"/>
      <w:marLeft w:val="0"/>
      <w:marRight w:val="0"/>
      <w:marTop w:val="0"/>
      <w:marBottom w:val="0"/>
      <w:divBdr>
        <w:top w:val="none" w:sz="0" w:space="0" w:color="auto"/>
        <w:left w:val="none" w:sz="0" w:space="0" w:color="auto"/>
        <w:bottom w:val="none" w:sz="0" w:space="0" w:color="auto"/>
        <w:right w:val="none" w:sz="0" w:space="0" w:color="auto"/>
      </w:divBdr>
      <w:divsChild>
        <w:div w:id="966854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20e11c-847c-4f00-a909-c87e5a8e7925">
  <we:reference id="WA104382081" version="1.21.0.0" store="en-US"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631F3-1056-4A4B-A3AE-A75B3793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7691</Words>
  <Characters>43840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Roquet</dc:creator>
  <cp:keywords/>
  <dc:description/>
  <cp:lastModifiedBy>David Turek</cp:lastModifiedBy>
  <cp:revision>2</cp:revision>
  <dcterms:created xsi:type="dcterms:W3CDTF">2022-09-23T20:49:00Z</dcterms:created>
  <dcterms:modified xsi:type="dcterms:W3CDTF">2022-09-23T20:49:00Z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d77f02af-8495-395c-b368-22bdfb81c9ca</vt:lpwstr>
  </property>
  <property fmtid="{D5CDD505-2E9C-101B-9397-08002B2CF9AE}" pid="24" name="Mendeley Citation Style_1">
    <vt:lpwstr>http://www.zotero.org/styles/nature</vt:lpwstr>
  </property>
</Properties>
</file>